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FF61" w14:textId="77777777" w:rsidR="00F6527D" w:rsidRDefault="00FB118C" w:rsidP="00F6527D">
      <w:pPr>
        <w:pStyle w:val="Name"/>
        <w:tabs>
          <w:tab w:val="left" w:pos="2064"/>
        </w:tabs>
        <w:spacing w:after="0" w:line="240" w:lineRule="auto"/>
        <w:ind w:left="72"/>
        <w:rPr>
          <w:rFonts w:asciiTheme="minorHAnsi" w:hAnsiTheme="minorHAnsi"/>
          <w:noProof/>
          <w:sz w:val="22"/>
        </w:rPr>
      </w:pPr>
      <w:bookmarkStart w:id="0" w:name="_MON_1392447903"/>
      <w:bookmarkStart w:id="1" w:name="_MON_1392448925"/>
      <w:bookmarkStart w:id="2" w:name="_MON_1392448945"/>
      <w:bookmarkStart w:id="3" w:name="_MON_1392449006"/>
      <w:bookmarkStart w:id="4" w:name="_MON_1392449009"/>
      <w:bookmarkStart w:id="5" w:name="xgraphic"/>
      <w:bookmarkEnd w:id="0"/>
      <w:bookmarkEnd w:id="1"/>
      <w:bookmarkEnd w:id="2"/>
      <w:bookmarkEnd w:id="3"/>
      <w:bookmarkEnd w:id="4"/>
      <w:r w:rsidRPr="001B202F">
        <w:rPr>
          <w:rFonts w:asciiTheme="minorHAnsi" w:hAnsiTheme="minorHAnsi"/>
          <w:noProof/>
          <w:sz w:val="22"/>
        </w:rPr>
        <w:tab/>
      </w:r>
    </w:p>
    <w:p w14:paraId="373B2506" w14:textId="17479165" w:rsidR="00F6527D" w:rsidRDefault="000A79BF" w:rsidP="00F6527D">
      <w:pPr>
        <w:pStyle w:val="Name"/>
        <w:tabs>
          <w:tab w:val="left" w:pos="2064"/>
        </w:tabs>
        <w:spacing w:after="0" w:line="240" w:lineRule="auto"/>
        <w:ind w:left="72"/>
        <w:rPr>
          <w:rFonts w:asciiTheme="minorHAnsi" w:hAnsiTheme="minorHAnsi"/>
          <w:noProof/>
          <w:sz w:val="22"/>
        </w:rPr>
      </w:pPr>
      <w:r>
        <w:rPr>
          <w:noProof/>
        </w:rPr>
        <w:drawing>
          <wp:anchor distT="0" distB="0" distL="114300" distR="114300" simplePos="0" relativeHeight="251658240" behindDoc="1" locked="0" layoutInCell="1" allowOverlap="1" wp14:anchorId="4AEC8895" wp14:editId="7BD754EB">
            <wp:simplePos x="0" y="0"/>
            <wp:positionH relativeFrom="column">
              <wp:posOffset>49696</wp:posOffset>
            </wp:positionH>
            <wp:positionV relativeFrom="page">
              <wp:posOffset>532737</wp:posOffset>
            </wp:positionV>
            <wp:extent cx="1351280" cy="951865"/>
            <wp:effectExtent l="0" t="0" r="1270" b="63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280" cy="951865"/>
                    </a:xfrm>
                    <a:prstGeom prst="rect">
                      <a:avLst/>
                    </a:prstGeom>
                    <a:noFill/>
                    <a:ln>
                      <a:noFill/>
                    </a:ln>
                  </pic:spPr>
                </pic:pic>
              </a:graphicData>
            </a:graphic>
            <wp14:sizeRelV relativeFrom="margin">
              <wp14:pctHeight>0</wp14:pctHeight>
            </wp14:sizeRelV>
          </wp:anchor>
        </w:drawing>
      </w:r>
    </w:p>
    <w:p w14:paraId="73082986" w14:textId="283F164F" w:rsidR="00F6527D" w:rsidRDefault="00F6527D" w:rsidP="00F6527D">
      <w:pPr>
        <w:pStyle w:val="Name"/>
        <w:tabs>
          <w:tab w:val="left" w:pos="2064"/>
        </w:tabs>
        <w:spacing w:after="0" w:line="240" w:lineRule="auto"/>
        <w:ind w:left="72"/>
        <w:rPr>
          <w:rFonts w:asciiTheme="minorHAnsi" w:hAnsiTheme="minorHAnsi"/>
          <w:noProof/>
          <w:sz w:val="22"/>
        </w:rPr>
      </w:pPr>
    </w:p>
    <w:p w14:paraId="1B2DEB6C" w14:textId="78E769A8" w:rsidR="00F6527D" w:rsidRDefault="00F6527D" w:rsidP="00F6527D">
      <w:pPr>
        <w:pStyle w:val="Name"/>
        <w:tabs>
          <w:tab w:val="left" w:pos="2064"/>
        </w:tabs>
        <w:spacing w:after="0" w:line="240" w:lineRule="auto"/>
        <w:ind w:left="72"/>
        <w:rPr>
          <w:rFonts w:asciiTheme="minorHAnsi" w:hAnsiTheme="minorHAnsi"/>
          <w:noProof/>
          <w:sz w:val="22"/>
        </w:rPr>
      </w:pPr>
    </w:p>
    <w:p w14:paraId="4BAD5DE2" w14:textId="77777777" w:rsidR="00995A98" w:rsidRPr="00995A98" w:rsidRDefault="00995A98" w:rsidP="00995A98">
      <w:pPr>
        <w:pStyle w:val="Address1"/>
        <w:framePr w:w="2664" w:wrap="notBeside" w:x="7902" w:y="1279"/>
        <w:tabs>
          <w:tab w:val="left" w:pos="1612"/>
        </w:tabs>
        <w:spacing w:line="240" w:lineRule="auto"/>
        <w:jc w:val="right"/>
        <w:rPr>
          <w:rFonts w:asciiTheme="minorHAnsi" w:hAnsiTheme="minorHAnsi"/>
          <w:b/>
          <w:sz w:val="23"/>
          <w:szCs w:val="23"/>
          <w:u w:val="single"/>
        </w:rPr>
      </w:pPr>
      <w:r w:rsidRPr="00995A98">
        <w:rPr>
          <w:rFonts w:asciiTheme="minorHAnsi" w:hAnsiTheme="minorHAnsi"/>
          <w:b/>
          <w:sz w:val="23"/>
          <w:szCs w:val="23"/>
        </w:rPr>
        <w:t xml:space="preserve">Agenda Item:  </w:t>
      </w:r>
      <w:r w:rsidRPr="00995A98">
        <w:rPr>
          <w:rFonts w:asciiTheme="minorHAnsi" w:hAnsiTheme="minorHAnsi"/>
          <w:b/>
          <w:sz w:val="23"/>
          <w:szCs w:val="23"/>
          <w:u w:val="single"/>
        </w:rPr>
        <w:tab/>
      </w:r>
      <w:r w:rsidRPr="00995A98">
        <w:rPr>
          <w:rFonts w:asciiTheme="minorHAnsi" w:hAnsiTheme="minorHAnsi"/>
          <w:b/>
          <w:sz w:val="23"/>
          <w:szCs w:val="23"/>
          <w:u w:val="single"/>
        </w:rPr>
        <w:tab/>
      </w:r>
    </w:p>
    <w:p w14:paraId="54F78429" w14:textId="77777777" w:rsidR="00995A98" w:rsidRPr="00995A98" w:rsidRDefault="00995A98" w:rsidP="00995A98">
      <w:pPr>
        <w:jc w:val="right"/>
        <w:rPr>
          <w:rFonts w:asciiTheme="minorHAnsi" w:hAnsiTheme="minorHAnsi"/>
          <w:sz w:val="36"/>
          <w:szCs w:val="36"/>
        </w:rPr>
      </w:pPr>
    </w:p>
    <w:p w14:paraId="369609AA" w14:textId="77777777" w:rsidR="00FB118C" w:rsidRPr="00995A98" w:rsidRDefault="005314F4" w:rsidP="00995A98">
      <w:pPr>
        <w:pStyle w:val="Name"/>
        <w:tabs>
          <w:tab w:val="left" w:pos="2410"/>
        </w:tabs>
        <w:spacing w:after="0" w:line="240" w:lineRule="auto"/>
        <w:ind w:left="74"/>
        <w:jc w:val="center"/>
        <w:rPr>
          <w:rFonts w:asciiTheme="minorHAnsi" w:hAnsiTheme="minorHAnsi"/>
          <w:noProof/>
          <w:sz w:val="24"/>
        </w:rPr>
      </w:pPr>
      <w:r w:rsidRPr="00995A98">
        <w:rPr>
          <w:rFonts w:asciiTheme="minorHAnsi" w:hAnsiTheme="minorHAnsi"/>
          <w:noProof/>
        </w:rPr>
        <w:t>Request for Decision</w:t>
      </w:r>
    </w:p>
    <w:bookmarkEnd w:id="5"/>
    <w:p w14:paraId="34FD8065" w14:textId="77777777" w:rsidR="00F6527D" w:rsidRPr="00995A98" w:rsidRDefault="00FB118C" w:rsidP="00F6527D">
      <w:pPr>
        <w:tabs>
          <w:tab w:val="left" w:pos="3240"/>
          <w:tab w:val="right" w:pos="6318"/>
          <w:tab w:val="left" w:pos="6474"/>
          <w:tab w:val="right" w:pos="8460"/>
        </w:tabs>
        <w:jc w:val="right"/>
        <w:rPr>
          <w:rFonts w:asciiTheme="minorHAnsi" w:hAnsiTheme="minorHAnsi"/>
          <w:sz w:val="18"/>
        </w:rPr>
      </w:pPr>
      <w:r w:rsidRPr="00995A98">
        <w:rPr>
          <w:rFonts w:asciiTheme="minorHAnsi" w:hAnsiTheme="minorHAnsi"/>
          <w:sz w:val="18"/>
        </w:rPr>
        <w:tab/>
      </w:r>
      <w:r w:rsidRPr="00995A98">
        <w:rPr>
          <w:rFonts w:asciiTheme="minorHAnsi" w:hAnsiTheme="minorHAnsi"/>
          <w:sz w:val="18"/>
        </w:rPr>
        <w:tab/>
      </w:r>
    </w:p>
    <w:p w14:paraId="7C338106" w14:textId="77777777" w:rsidR="00F6527D" w:rsidRPr="00995A98" w:rsidRDefault="00F6527D" w:rsidP="00F6527D">
      <w:pPr>
        <w:tabs>
          <w:tab w:val="left" w:pos="3240"/>
          <w:tab w:val="right" w:pos="6318"/>
          <w:tab w:val="left" w:pos="6474"/>
          <w:tab w:val="right" w:pos="8460"/>
        </w:tabs>
        <w:jc w:val="right"/>
        <w:rPr>
          <w:rFonts w:asciiTheme="minorHAnsi" w:hAnsiTheme="minorHAnsi"/>
          <w:sz w:val="23"/>
          <w:szCs w:val="23"/>
        </w:rPr>
      </w:pPr>
    </w:p>
    <w:tbl>
      <w:tblPr>
        <w:tblW w:w="9464"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7376"/>
      </w:tblGrid>
      <w:tr w:rsidR="00C02B01" w:rsidRPr="00995A98" w14:paraId="2C422BD1" w14:textId="77777777" w:rsidTr="00D41AD0">
        <w:tc>
          <w:tcPr>
            <w:tcW w:w="2088" w:type="dxa"/>
            <w:tcBorders>
              <w:top w:val="single" w:sz="2" w:space="0" w:color="808080"/>
              <w:bottom w:val="nil"/>
              <w:right w:val="single" w:sz="2" w:space="0" w:color="808080"/>
            </w:tcBorders>
          </w:tcPr>
          <w:p w14:paraId="5EE9B751" w14:textId="77777777" w:rsidR="00C02B01" w:rsidRPr="00B25BC2" w:rsidRDefault="00F06FBD" w:rsidP="00B25BC2">
            <w:pPr>
              <w:tabs>
                <w:tab w:val="left" w:pos="1035"/>
              </w:tabs>
              <w:jc w:val="right"/>
              <w:rPr>
                <w:rFonts w:asciiTheme="minorHAnsi" w:hAnsiTheme="minorHAnsi" w:cstheme="minorHAnsi"/>
                <w:b/>
                <w:sz w:val="23"/>
                <w:szCs w:val="23"/>
              </w:rPr>
            </w:pPr>
            <w:r w:rsidRPr="00B25BC2">
              <w:rPr>
                <w:rFonts w:asciiTheme="minorHAnsi" w:hAnsiTheme="minorHAnsi" w:cstheme="minorHAnsi"/>
                <w:b/>
                <w:sz w:val="23"/>
                <w:szCs w:val="23"/>
              </w:rPr>
              <w:t>Title</w:t>
            </w:r>
            <w:r w:rsidR="00975691" w:rsidRPr="00B25BC2">
              <w:rPr>
                <w:rFonts w:asciiTheme="minorHAnsi" w:hAnsiTheme="minorHAnsi" w:cstheme="minorHAnsi"/>
                <w:b/>
                <w:sz w:val="23"/>
                <w:szCs w:val="23"/>
              </w:rPr>
              <w:t xml:space="preserve"> </w:t>
            </w:r>
          </w:p>
        </w:tc>
        <w:tc>
          <w:tcPr>
            <w:tcW w:w="7376" w:type="dxa"/>
            <w:tcBorders>
              <w:top w:val="single" w:sz="2" w:space="0" w:color="808080"/>
              <w:left w:val="single" w:sz="2" w:space="0" w:color="808080"/>
              <w:bottom w:val="nil"/>
            </w:tcBorders>
          </w:tcPr>
          <w:sdt>
            <w:sdtPr>
              <w:rPr>
                <w:rFonts w:asciiTheme="minorHAnsi" w:hAnsiTheme="minorHAnsi" w:cstheme="minorHAnsi"/>
                <w:b/>
                <w:sz w:val="23"/>
                <w:szCs w:val="23"/>
              </w:rPr>
              <w:alias w:val="Title"/>
              <w:tag w:val="Title"/>
              <w:id w:val="-420951187"/>
              <w:lock w:val="sdtLocked"/>
              <w:placeholder>
                <w:docPart w:val="DefaultPlaceholder_-1854013440"/>
              </w:placeholder>
            </w:sdtPr>
            <w:sdtEndPr/>
            <w:sdtContent>
              <w:p w14:paraId="5889745E" w14:textId="797CDC9E" w:rsidR="00CC7707" w:rsidRPr="00E12268" w:rsidRDefault="00E12268" w:rsidP="00B25BC2">
                <w:pPr>
                  <w:tabs>
                    <w:tab w:val="left" w:pos="3240"/>
                    <w:tab w:val="right" w:pos="6318"/>
                    <w:tab w:val="left" w:pos="6474"/>
                    <w:tab w:val="right" w:pos="8460"/>
                  </w:tabs>
                  <w:rPr>
                    <w:rFonts w:asciiTheme="minorHAnsi" w:hAnsiTheme="minorHAnsi" w:cstheme="minorHAnsi"/>
                    <w:b/>
                    <w:sz w:val="23"/>
                    <w:szCs w:val="23"/>
                  </w:rPr>
                </w:pPr>
                <w:r>
                  <w:rPr>
                    <w:rFonts w:asciiTheme="minorHAnsi" w:hAnsiTheme="minorHAnsi" w:cstheme="minorHAnsi"/>
                    <w:b/>
                    <w:sz w:val="23"/>
                    <w:szCs w:val="23"/>
                  </w:rPr>
                  <w:t>Bylaw 1684/25 – Neighbourhood Area Structure Plan (Planning Area 1): Sturgeon Valley South Area Structure Plan – First Reading</w:t>
                </w:r>
              </w:p>
            </w:sdtContent>
          </w:sdt>
        </w:tc>
      </w:tr>
      <w:tr w:rsidR="005F4D56" w:rsidRPr="00995A98" w14:paraId="4167E806" w14:textId="77777777" w:rsidTr="00D41AD0">
        <w:tc>
          <w:tcPr>
            <w:tcW w:w="2088" w:type="dxa"/>
            <w:tcBorders>
              <w:top w:val="nil"/>
              <w:bottom w:val="single" w:sz="2" w:space="0" w:color="808080"/>
              <w:right w:val="nil"/>
            </w:tcBorders>
          </w:tcPr>
          <w:p w14:paraId="0197B976" w14:textId="77777777" w:rsidR="005F4D56" w:rsidRPr="00B25BC2" w:rsidRDefault="005F4D56" w:rsidP="00B25BC2">
            <w:pPr>
              <w:tabs>
                <w:tab w:val="left" w:pos="3240"/>
                <w:tab w:val="right" w:pos="6318"/>
                <w:tab w:val="left" w:pos="6474"/>
                <w:tab w:val="right" w:pos="8460"/>
              </w:tabs>
              <w:jc w:val="right"/>
              <w:rPr>
                <w:rFonts w:asciiTheme="minorHAnsi" w:hAnsiTheme="minorHAnsi" w:cstheme="minorHAnsi"/>
                <w:sz w:val="23"/>
                <w:szCs w:val="23"/>
              </w:rPr>
            </w:pPr>
          </w:p>
        </w:tc>
        <w:tc>
          <w:tcPr>
            <w:tcW w:w="7376" w:type="dxa"/>
            <w:tcBorders>
              <w:top w:val="nil"/>
              <w:left w:val="nil"/>
              <w:bottom w:val="single" w:sz="2" w:space="0" w:color="808080"/>
            </w:tcBorders>
          </w:tcPr>
          <w:p w14:paraId="34B290C0" w14:textId="77777777" w:rsidR="005F4D56" w:rsidRPr="00B25BC2" w:rsidRDefault="005F4D56" w:rsidP="00B25BC2">
            <w:pPr>
              <w:tabs>
                <w:tab w:val="left" w:pos="3240"/>
                <w:tab w:val="right" w:pos="6318"/>
                <w:tab w:val="left" w:pos="6474"/>
                <w:tab w:val="right" w:pos="8460"/>
              </w:tabs>
              <w:rPr>
                <w:rFonts w:asciiTheme="minorHAnsi" w:hAnsiTheme="minorHAnsi" w:cstheme="minorHAnsi"/>
                <w:sz w:val="23"/>
                <w:szCs w:val="23"/>
                <w:u w:val="single"/>
              </w:rPr>
            </w:pPr>
          </w:p>
        </w:tc>
      </w:tr>
      <w:tr w:rsidR="00C02B01" w:rsidRPr="00995A98" w14:paraId="07C8F13A" w14:textId="77777777" w:rsidTr="00D41AD0">
        <w:tc>
          <w:tcPr>
            <w:tcW w:w="2088" w:type="dxa"/>
            <w:tcBorders>
              <w:top w:val="single" w:sz="2" w:space="0" w:color="808080"/>
              <w:bottom w:val="nil"/>
              <w:right w:val="single" w:sz="2" w:space="0" w:color="808080"/>
            </w:tcBorders>
          </w:tcPr>
          <w:p w14:paraId="4A3CFE17" w14:textId="77777777" w:rsidR="00C02B01" w:rsidRPr="00B25BC2" w:rsidRDefault="00E77550" w:rsidP="00B25BC2">
            <w:pPr>
              <w:tabs>
                <w:tab w:val="left" w:pos="3240"/>
                <w:tab w:val="right" w:pos="6318"/>
                <w:tab w:val="left" w:pos="6474"/>
                <w:tab w:val="right" w:pos="8460"/>
              </w:tabs>
              <w:jc w:val="right"/>
              <w:rPr>
                <w:rFonts w:asciiTheme="minorHAnsi" w:hAnsiTheme="minorHAnsi" w:cstheme="minorHAnsi"/>
                <w:b/>
                <w:sz w:val="23"/>
                <w:szCs w:val="23"/>
              </w:rPr>
            </w:pPr>
            <w:r w:rsidRPr="00B25BC2">
              <w:rPr>
                <w:rFonts w:asciiTheme="minorHAnsi" w:hAnsiTheme="minorHAnsi" w:cstheme="minorHAnsi"/>
                <w:b/>
                <w:sz w:val="23"/>
                <w:szCs w:val="23"/>
              </w:rPr>
              <w:t xml:space="preserve">Proposed </w:t>
            </w:r>
            <w:r w:rsidR="005A0861" w:rsidRPr="00B25BC2">
              <w:rPr>
                <w:rFonts w:asciiTheme="minorHAnsi" w:hAnsiTheme="minorHAnsi" w:cstheme="minorHAnsi"/>
                <w:b/>
                <w:sz w:val="23"/>
                <w:szCs w:val="23"/>
              </w:rPr>
              <w:t>Motion</w:t>
            </w:r>
          </w:p>
        </w:tc>
        <w:tc>
          <w:tcPr>
            <w:tcW w:w="7376" w:type="dxa"/>
            <w:tcBorders>
              <w:top w:val="single" w:sz="2" w:space="0" w:color="808080"/>
              <w:left w:val="single" w:sz="2" w:space="0" w:color="808080"/>
              <w:bottom w:val="nil"/>
            </w:tcBorders>
          </w:tcPr>
          <w:sdt>
            <w:sdtPr>
              <w:rPr>
                <w:rFonts w:asciiTheme="minorHAnsi" w:hAnsiTheme="minorHAnsi" w:cstheme="minorHAnsi"/>
                <w:sz w:val="23"/>
                <w:szCs w:val="23"/>
              </w:rPr>
              <w:alias w:val="Motion 1"/>
              <w:tag w:val="Recommendation"/>
              <w:id w:val="-317342113"/>
              <w:lock w:val="sdtLocked"/>
              <w:placeholder>
                <w:docPart w:val="079140B57C214B3DA4EADF670DF94EA3"/>
              </w:placeholder>
            </w:sdtPr>
            <w:sdtEndPr/>
            <w:sdtContent>
              <w:p w14:paraId="0DA18070" w14:textId="3AB5B353" w:rsidR="00C322EE" w:rsidRPr="00EA6563" w:rsidRDefault="00EA6563" w:rsidP="00B25BC2">
                <w:pPr>
                  <w:pStyle w:val="BodyText"/>
                  <w:numPr>
                    <w:ilvl w:val="0"/>
                    <w:numId w:val="20"/>
                  </w:numPr>
                  <w:tabs>
                    <w:tab w:val="right" w:pos="5016"/>
                  </w:tabs>
                  <w:spacing w:after="0" w:line="240" w:lineRule="auto"/>
                  <w:ind w:right="0"/>
                  <w:rPr>
                    <w:rFonts w:asciiTheme="minorHAnsi" w:hAnsiTheme="minorHAnsi" w:cstheme="minorHAnsi"/>
                    <w:sz w:val="23"/>
                    <w:szCs w:val="23"/>
                  </w:rPr>
                </w:pPr>
                <w:r w:rsidRPr="00E12268">
                  <w:rPr>
                    <w:rFonts w:asciiTheme="minorHAnsi" w:hAnsiTheme="minorHAnsi" w:cstheme="minorHAnsi"/>
                    <w:sz w:val="23"/>
                    <w:szCs w:val="23"/>
                  </w:rPr>
                  <w:t xml:space="preserve">That Council give first reading of Bylaw </w:t>
                </w:r>
                <w:r w:rsidR="00E12268" w:rsidRPr="00E12268">
                  <w:rPr>
                    <w:rFonts w:asciiTheme="minorHAnsi" w:hAnsiTheme="minorHAnsi" w:cstheme="minorHAnsi"/>
                    <w:sz w:val="23"/>
                    <w:szCs w:val="23"/>
                  </w:rPr>
                  <w:t>1684/25</w:t>
                </w:r>
                <w:r w:rsidRPr="00E12268">
                  <w:rPr>
                    <w:rFonts w:asciiTheme="minorHAnsi" w:hAnsiTheme="minorHAnsi" w:cstheme="minorHAnsi"/>
                    <w:sz w:val="23"/>
                    <w:szCs w:val="23"/>
                  </w:rPr>
                  <w:t>.</w:t>
                </w:r>
              </w:p>
            </w:sdtContent>
          </w:sdt>
        </w:tc>
      </w:tr>
      <w:tr w:rsidR="00546220" w:rsidRPr="00995A98" w14:paraId="6F333AD0" w14:textId="77777777" w:rsidTr="00D41AD0">
        <w:tc>
          <w:tcPr>
            <w:tcW w:w="2088" w:type="dxa"/>
            <w:tcBorders>
              <w:top w:val="nil"/>
              <w:bottom w:val="single" w:sz="2" w:space="0" w:color="808080"/>
              <w:right w:val="nil"/>
            </w:tcBorders>
          </w:tcPr>
          <w:p w14:paraId="42DAFBD0" w14:textId="77777777" w:rsidR="00546220" w:rsidRPr="00B25BC2" w:rsidRDefault="00546220" w:rsidP="00B25BC2">
            <w:pPr>
              <w:tabs>
                <w:tab w:val="left" w:pos="3240"/>
                <w:tab w:val="right" w:pos="6318"/>
                <w:tab w:val="left" w:pos="6474"/>
                <w:tab w:val="right" w:pos="8460"/>
              </w:tabs>
              <w:jc w:val="right"/>
              <w:rPr>
                <w:rFonts w:asciiTheme="minorHAnsi" w:hAnsiTheme="minorHAnsi" w:cstheme="minorHAnsi"/>
                <w:sz w:val="23"/>
                <w:szCs w:val="23"/>
              </w:rPr>
            </w:pPr>
          </w:p>
        </w:tc>
        <w:tc>
          <w:tcPr>
            <w:tcW w:w="7376" w:type="dxa"/>
            <w:tcBorders>
              <w:top w:val="nil"/>
              <w:left w:val="nil"/>
              <w:bottom w:val="single" w:sz="2" w:space="0" w:color="808080"/>
            </w:tcBorders>
          </w:tcPr>
          <w:p w14:paraId="65FB27D0" w14:textId="77777777" w:rsidR="00546220" w:rsidRPr="00B25BC2" w:rsidRDefault="00546220" w:rsidP="00B25BC2">
            <w:pPr>
              <w:tabs>
                <w:tab w:val="left" w:pos="3240"/>
                <w:tab w:val="right" w:pos="6318"/>
                <w:tab w:val="left" w:pos="6474"/>
                <w:tab w:val="right" w:pos="8460"/>
              </w:tabs>
              <w:rPr>
                <w:rFonts w:asciiTheme="minorHAnsi" w:hAnsiTheme="minorHAnsi" w:cstheme="minorHAnsi"/>
                <w:sz w:val="23"/>
                <w:szCs w:val="23"/>
                <w:u w:val="single"/>
              </w:rPr>
            </w:pPr>
          </w:p>
        </w:tc>
      </w:tr>
      <w:tr w:rsidR="00D237DC" w:rsidRPr="00995A98" w14:paraId="6ABF506C" w14:textId="77777777" w:rsidTr="00D41AD0">
        <w:tc>
          <w:tcPr>
            <w:tcW w:w="2088" w:type="dxa"/>
            <w:tcBorders>
              <w:top w:val="single" w:sz="2" w:space="0" w:color="808080"/>
              <w:bottom w:val="nil"/>
              <w:right w:val="single" w:sz="2" w:space="0" w:color="808080"/>
            </w:tcBorders>
          </w:tcPr>
          <w:p w14:paraId="1B643F1E" w14:textId="77777777" w:rsidR="00D237DC" w:rsidRPr="00B25BC2" w:rsidRDefault="00D237DC" w:rsidP="00B25BC2">
            <w:pPr>
              <w:tabs>
                <w:tab w:val="left" w:pos="3240"/>
                <w:tab w:val="right" w:pos="6318"/>
                <w:tab w:val="left" w:pos="6474"/>
                <w:tab w:val="right" w:pos="8460"/>
              </w:tabs>
              <w:jc w:val="right"/>
              <w:rPr>
                <w:rFonts w:asciiTheme="minorHAnsi" w:hAnsiTheme="minorHAnsi" w:cstheme="minorHAnsi"/>
                <w:b/>
                <w:sz w:val="23"/>
                <w:szCs w:val="23"/>
              </w:rPr>
            </w:pPr>
            <w:r w:rsidRPr="00B25BC2">
              <w:rPr>
                <w:rFonts w:asciiTheme="minorHAnsi" w:hAnsiTheme="minorHAnsi" w:cstheme="minorHAnsi"/>
                <w:b/>
                <w:sz w:val="23"/>
                <w:szCs w:val="23"/>
              </w:rPr>
              <w:t>Administrative</w:t>
            </w:r>
          </w:p>
          <w:p w14:paraId="6FD6179F" w14:textId="77777777" w:rsidR="00D237DC" w:rsidRPr="00B25BC2" w:rsidRDefault="00D237DC" w:rsidP="00B25BC2">
            <w:pPr>
              <w:tabs>
                <w:tab w:val="left" w:pos="3240"/>
                <w:tab w:val="right" w:pos="6318"/>
                <w:tab w:val="left" w:pos="6474"/>
                <w:tab w:val="right" w:pos="8460"/>
              </w:tabs>
              <w:jc w:val="right"/>
              <w:rPr>
                <w:rFonts w:asciiTheme="minorHAnsi" w:hAnsiTheme="minorHAnsi" w:cstheme="minorHAnsi"/>
                <w:b/>
                <w:sz w:val="23"/>
                <w:szCs w:val="23"/>
              </w:rPr>
            </w:pPr>
            <w:r w:rsidRPr="00B25BC2">
              <w:rPr>
                <w:rFonts w:asciiTheme="minorHAnsi" w:hAnsiTheme="minorHAnsi" w:cstheme="minorHAnsi"/>
                <w:b/>
                <w:sz w:val="23"/>
                <w:szCs w:val="23"/>
              </w:rPr>
              <w:t>Recommendation</w:t>
            </w:r>
          </w:p>
        </w:tc>
        <w:tc>
          <w:tcPr>
            <w:tcW w:w="7376" w:type="dxa"/>
            <w:tcBorders>
              <w:top w:val="single" w:sz="2" w:space="0" w:color="808080"/>
              <w:left w:val="single" w:sz="2" w:space="0" w:color="808080"/>
              <w:bottom w:val="nil"/>
            </w:tcBorders>
          </w:tcPr>
          <w:p w14:paraId="3D1F0994" w14:textId="6246259A" w:rsidR="00D237DC" w:rsidRPr="00B25BC2" w:rsidRDefault="00EA6563" w:rsidP="00DE45FD">
            <w:pPr>
              <w:pStyle w:val="BodyText"/>
              <w:tabs>
                <w:tab w:val="right" w:pos="5016"/>
              </w:tabs>
              <w:spacing w:after="0" w:line="240" w:lineRule="auto"/>
              <w:ind w:right="0"/>
              <w:rPr>
                <w:rFonts w:asciiTheme="minorHAnsi" w:hAnsiTheme="minorHAnsi" w:cstheme="minorHAnsi"/>
                <w:sz w:val="23"/>
                <w:szCs w:val="23"/>
              </w:rPr>
            </w:pPr>
            <w:r>
              <w:rPr>
                <w:rFonts w:asciiTheme="minorHAnsi" w:hAnsiTheme="minorHAnsi" w:cstheme="minorHAnsi"/>
                <w:sz w:val="23"/>
                <w:szCs w:val="23"/>
              </w:rPr>
              <w:t xml:space="preserve">Administration recommends that Council give first reading </w:t>
            </w:r>
            <w:r w:rsidR="00BC11EC">
              <w:rPr>
                <w:rFonts w:asciiTheme="minorHAnsi" w:hAnsiTheme="minorHAnsi" w:cstheme="minorHAnsi"/>
                <w:sz w:val="23"/>
                <w:szCs w:val="23"/>
              </w:rPr>
              <w:t>of</w:t>
            </w:r>
            <w:r>
              <w:rPr>
                <w:rFonts w:asciiTheme="minorHAnsi" w:hAnsiTheme="minorHAnsi" w:cstheme="minorHAnsi"/>
                <w:sz w:val="23"/>
                <w:szCs w:val="23"/>
              </w:rPr>
              <w:t xml:space="preserve"> Bylaw </w:t>
            </w:r>
            <w:r w:rsidR="00E12268">
              <w:rPr>
                <w:rFonts w:asciiTheme="minorHAnsi" w:hAnsiTheme="minorHAnsi" w:cstheme="minorHAnsi"/>
                <w:sz w:val="23"/>
                <w:szCs w:val="23"/>
              </w:rPr>
              <w:t>1684/25.</w:t>
            </w:r>
          </w:p>
        </w:tc>
      </w:tr>
      <w:tr w:rsidR="00995A98" w:rsidRPr="00995A98" w14:paraId="6FB7CCF7" w14:textId="77777777" w:rsidTr="00D41AD0">
        <w:tc>
          <w:tcPr>
            <w:tcW w:w="2088" w:type="dxa"/>
            <w:tcBorders>
              <w:top w:val="nil"/>
              <w:bottom w:val="single" w:sz="2" w:space="0" w:color="808080"/>
              <w:right w:val="nil"/>
            </w:tcBorders>
          </w:tcPr>
          <w:p w14:paraId="487D4162" w14:textId="3C0ED91A" w:rsidR="00995A98" w:rsidRPr="00B25BC2" w:rsidRDefault="00995A98" w:rsidP="00B25BC2">
            <w:pPr>
              <w:tabs>
                <w:tab w:val="left" w:pos="3240"/>
                <w:tab w:val="right" w:pos="6318"/>
                <w:tab w:val="left" w:pos="6474"/>
                <w:tab w:val="right" w:pos="8460"/>
              </w:tabs>
              <w:jc w:val="right"/>
              <w:rPr>
                <w:rFonts w:asciiTheme="minorHAnsi" w:hAnsiTheme="minorHAnsi" w:cstheme="minorHAnsi"/>
                <w:sz w:val="23"/>
                <w:szCs w:val="23"/>
              </w:rPr>
            </w:pPr>
          </w:p>
        </w:tc>
        <w:tc>
          <w:tcPr>
            <w:tcW w:w="7376" w:type="dxa"/>
            <w:tcBorders>
              <w:top w:val="nil"/>
              <w:left w:val="nil"/>
              <w:bottom w:val="single" w:sz="2" w:space="0" w:color="808080"/>
            </w:tcBorders>
          </w:tcPr>
          <w:p w14:paraId="08423A00" w14:textId="77777777" w:rsidR="00995A98" w:rsidRPr="00B25BC2" w:rsidRDefault="00995A98" w:rsidP="00B25BC2">
            <w:pPr>
              <w:tabs>
                <w:tab w:val="left" w:pos="3240"/>
                <w:tab w:val="right" w:pos="6318"/>
                <w:tab w:val="left" w:pos="6474"/>
                <w:tab w:val="right" w:pos="8460"/>
              </w:tabs>
              <w:rPr>
                <w:rFonts w:asciiTheme="minorHAnsi" w:hAnsiTheme="minorHAnsi" w:cstheme="minorHAnsi"/>
                <w:sz w:val="23"/>
                <w:szCs w:val="23"/>
                <w:u w:val="single"/>
              </w:rPr>
            </w:pPr>
          </w:p>
        </w:tc>
      </w:tr>
      <w:tr w:rsidR="00DD576C" w:rsidRPr="00995A98" w14:paraId="5DD2EE54" w14:textId="77777777" w:rsidTr="00D41AD0">
        <w:tc>
          <w:tcPr>
            <w:tcW w:w="2088" w:type="dxa"/>
            <w:tcBorders>
              <w:top w:val="single" w:sz="2" w:space="0" w:color="808080"/>
              <w:bottom w:val="nil"/>
              <w:right w:val="single" w:sz="2" w:space="0" w:color="808080"/>
            </w:tcBorders>
          </w:tcPr>
          <w:p w14:paraId="793F1E0E" w14:textId="4992E204" w:rsidR="00DD576C" w:rsidRPr="00B25BC2" w:rsidRDefault="00DD576C" w:rsidP="00B25BC2">
            <w:pPr>
              <w:tabs>
                <w:tab w:val="left" w:pos="3240"/>
                <w:tab w:val="right" w:pos="6318"/>
                <w:tab w:val="left" w:pos="6474"/>
                <w:tab w:val="right" w:pos="8460"/>
              </w:tabs>
              <w:jc w:val="right"/>
              <w:rPr>
                <w:rFonts w:asciiTheme="minorHAnsi" w:hAnsiTheme="minorHAnsi" w:cstheme="minorHAnsi"/>
                <w:b/>
                <w:sz w:val="23"/>
                <w:szCs w:val="23"/>
              </w:rPr>
            </w:pPr>
            <w:r w:rsidRPr="00B25BC2">
              <w:rPr>
                <w:rFonts w:asciiTheme="minorHAnsi" w:hAnsiTheme="minorHAnsi" w:cstheme="minorHAnsi"/>
                <w:b/>
                <w:sz w:val="23"/>
                <w:szCs w:val="23"/>
              </w:rPr>
              <w:t>Previous Council</w:t>
            </w:r>
            <w:r w:rsidR="0099094F" w:rsidRPr="00B25BC2">
              <w:rPr>
                <w:rFonts w:asciiTheme="minorHAnsi" w:hAnsiTheme="minorHAnsi" w:cstheme="minorHAnsi"/>
                <w:b/>
                <w:sz w:val="23"/>
                <w:szCs w:val="23"/>
              </w:rPr>
              <w:t xml:space="preserve"> / Committee</w:t>
            </w:r>
            <w:r w:rsidRPr="00B25BC2">
              <w:rPr>
                <w:rFonts w:asciiTheme="minorHAnsi" w:hAnsiTheme="minorHAnsi" w:cstheme="minorHAnsi"/>
                <w:b/>
                <w:sz w:val="23"/>
                <w:szCs w:val="23"/>
              </w:rPr>
              <w:t xml:space="preserve"> Direction</w:t>
            </w:r>
          </w:p>
        </w:tc>
        <w:tc>
          <w:tcPr>
            <w:tcW w:w="7376" w:type="dxa"/>
            <w:tcBorders>
              <w:top w:val="single" w:sz="2" w:space="0" w:color="808080"/>
              <w:left w:val="single" w:sz="2" w:space="0" w:color="808080"/>
              <w:bottom w:val="nil"/>
            </w:tcBorders>
          </w:tcPr>
          <w:p w14:paraId="79058F21" w14:textId="4BEFB4CA" w:rsidR="00FA503D" w:rsidRPr="00157130" w:rsidRDefault="00157130" w:rsidP="00B25BC2">
            <w:pPr>
              <w:tabs>
                <w:tab w:val="left" w:pos="3240"/>
                <w:tab w:val="right" w:pos="6318"/>
                <w:tab w:val="left" w:pos="6474"/>
                <w:tab w:val="right" w:pos="8460"/>
              </w:tabs>
              <w:rPr>
                <w:rFonts w:asciiTheme="minorHAnsi" w:hAnsiTheme="minorHAnsi" w:cstheme="minorHAnsi"/>
                <w:sz w:val="23"/>
                <w:szCs w:val="23"/>
                <w:u w:val="single"/>
              </w:rPr>
            </w:pPr>
            <w:r w:rsidRPr="00157130">
              <w:rPr>
                <w:rFonts w:asciiTheme="minorHAnsi" w:hAnsiTheme="minorHAnsi" w:cstheme="minorHAnsi"/>
                <w:sz w:val="23"/>
                <w:szCs w:val="23"/>
                <w:u w:val="single"/>
              </w:rPr>
              <w:t xml:space="preserve">September </w:t>
            </w:r>
            <w:r w:rsidR="00A67094" w:rsidRPr="00157130">
              <w:rPr>
                <w:rFonts w:asciiTheme="minorHAnsi" w:hAnsiTheme="minorHAnsi" w:cstheme="minorHAnsi"/>
                <w:sz w:val="23"/>
                <w:szCs w:val="23"/>
                <w:u w:val="single"/>
              </w:rPr>
              <w:t>14, 2021 Regular Council Meeting</w:t>
            </w:r>
          </w:p>
          <w:p w14:paraId="61BE5515" w14:textId="5ADA3C7A" w:rsidR="00133D15" w:rsidRPr="00B25BC2" w:rsidRDefault="0099094F" w:rsidP="00B25BC2">
            <w:pPr>
              <w:tabs>
                <w:tab w:val="left" w:pos="3240"/>
                <w:tab w:val="right" w:pos="6318"/>
                <w:tab w:val="left" w:pos="6474"/>
                <w:tab w:val="right" w:pos="8460"/>
              </w:tabs>
              <w:rPr>
                <w:rFonts w:asciiTheme="minorHAnsi" w:hAnsiTheme="minorHAnsi" w:cstheme="minorHAnsi"/>
                <w:sz w:val="23"/>
                <w:szCs w:val="23"/>
              </w:rPr>
            </w:pPr>
            <w:r w:rsidRPr="00157130">
              <w:rPr>
                <w:rFonts w:asciiTheme="minorHAnsi" w:hAnsiTheme="minorHAnsi" w:cstheme="minorHAnsi"/>
                <w:sz w:val="23"/>
                <w:szCs w:val="23"/>
              </w:rPr>
              <w:t xml:space="preserve">Motion </w:t>
            </w:r>
            <w:r w:rsidR="00157130" w:rsidRPr="00157130">
              <w:rPr>
                <w:rFonts w:asciiTheme="minorHAnsi" w:hAnsiTheme="minorHAnsi" w:cstheme="minorHAnsi"/>
                <w:sz w:val="23"/>
                <w:szCs w:val="23"/>
              </w:rPr>
              <w:t>453</w:t>
            </w:r>
            <w:r w:rsidRPr="00157130">
              <w:rPr>
                <w:rFonts w:asciiTheme="minorHAnsi" w:hAnsiTheme="minorHAnsi" w:cstheme="minorHAnsi"/>
                <w:sz w:val="23"/>
                <w:szCs w:val="23"/>
              </w:rPr>
              <w:t xml:space="preserve">/21: </w:t>
            </w:r>
            <w:r w:rsidR="00157130" w:rsidRPr="00157130">
              <w:rPr>
                <w:rFonts w:asciiTheme="minorHAnsi" w:hAnsiTheme="minorHAnsi" w:cstheme="minorHAnsi"/>
                <w:sz w:val="23"/>
                <w:szCs w:val="23"/>
              </w:rPr>
              <w:t>That Council give third reading of Bylaw 1555/21 as amended.</w:t>
            </w:r>
          </w:p>
        </w:tc>
      </w:tr>
      <w:tr w:rsidR="00546220" w:rsidRPr="00995A98" w14:paraId="6FB75374" w14:textId="77777777" w:rsidTr="00D41AD0">
        <w:tc>
          <w:tcPr>
            <w:tcW w:w="2088" w:type="dxa"/>
            <w:tcBorders>
              <w:top w:val="nil"/>
              <w:bottom w:val="single" w:sz="2" w:space="0" w:color="808080"/>
              <w:right w:val="nil"/>
            </w:tcBorders>
          </w:tcPr>
          <w:p w14:paraId="000DF558" w14:textId="77777777" w:rsidR="00546220" w:rsidRPr="00B25BC2" w:rsidRDefault="00546220" w:rsidP="00B25BC2">
            <w:pPr>
              <w:tabs>
                <w:tab w:val="left" w:pos="3240"/>
                <w:tab w:val="right" w:pos="6318"/>
                <w:tab w:val="left" w:pos="6474"/>
                <w:tab w:val="right" w:pos="8460"/>
              </w:tabs>
              <w:jc w:val="right"/>
              <w:rPr>
                <w:rFonts w:asciiTheme="minorHAnsi" w:hAnsiTheme="minorHAnsi" w:cstheme="minorHAnsi"/>
                <w:b/>
                <w:sz w:val="23"/>
                <w:szCs w:val="23"/>
              </w:rPr>
            </w:pPr>
          </w:p>
        </w:tc>
        <w:tc>
          <w:tcPr>
            <w:tcW w:w="7376" w:type="dxa"/>
            <w:tcBorders>
              <w:top w:val="nil"/>
              <w:left w:val="nil"/>
              <w:bottom w:val="single" w:sz="2" w:space="0" w:color="808080"/>
            </w:tcBorders>
          </w:tcPr>
          <w:p w14:paraId="3289E8DE" w14:textId="77777777" w:rsidR="00546220" w:rsidRPr="00B25BC2" w:rsidRDefault="00546220" w:rsidP="00B25BC2">
            <w:pPr>
              <w:tabs>
                <w:tab w:val="left" w:pos="3240"/>
                <w:tab w:val="right" w:pos="6318"/>
                <w:tab w:val="left" w:pos="6474"/>
                <w:tab w:val="right" w:pos="8460"/>
              </w:tabs>
              <w:rPr>
                <w:rFonts w:asciiTheme="minorHAnsi" w:hAnsiTheme="minorHAnsi" w:cstheme="minorHAnsi"/>
                <w:sz w:val="23"/>
                <w:szCs w:val="23"/>
              </w:rPr>
            </w:pPr>
          </w:p>
        </w:tc>
      </w:tr>
      <w:tr w:rsidR="00B1304C" w:rsidRPr="00995A98" w14:paraId="34B76C87" w14:textId="77777777" w:rsidTr="00D41AD0">
        <w:tc>
          <w:tcPr>
            <w:tcW w:w="2088" w:type="dxa"/>
            <w:tcBorders>
              <w:top w:val="single" w:sz="2" w:space="0" w:color="808080"/>
              <w:bottom w:val="nil"/>
              <w:right w:val="single" w:sz="2" w:space="0" w:color="808080"/>
            </w:tcBorders>
          </w:tcPr>
          <w:p w14:paraId="67098991" w14:textId="77777777" w:rsidR="00B1304C" w:rsidRPr="00B25BC2" w:rsidRDefault="00B1304C" w:rsidP="00B25BC2">
            <w:pPr>
              <w:tabs>
                <w:tab w:val="left" w:pos="3240"/>
                <w:tab w:val="right" w:pos="6318"/>
                <w:tab w:val="left" w:pos="6474"/>
                <w:tab w:val="right" w:pos="8460"/>
              </w:tabs>
              <w:jc w:val="right"/>
              <w:rPr>
                <w:rFonts w:asciiTheme="minorHAnsi" w:hAnsiTheme="minorHAnsi" w:cstheme="minorHAnsi"/>
                <w:sz w:val="23"/>
                <w:szCs w:val="23"/>
                <w:u w:val="single"/>
              </w:rPr>
            </w:pPr>
            <w:r w:rsidRPr="00B25BC2">
              <w:rPr>
                <w:rFonts w:asciiTheme="minorHAnsi" w:hAnsiTheme="minorHAnsi" w:cstheme="minorHAnsi"/>
                <w:sz w:val="23"/>
                <w:szCs w:val="23"/>
              </w:rPr>
              <w:br w:type="page"/>
            </w:r>
            <w:r w:rsidRPr="00B25BC2">
              <w:rPr>
                <w:rFonts w:asciiTheme="minorHAnsi" w:hAnsiTheme="minorHAnsi" w:cstheme="minorHAnsi"/>
                <w:b/>
                <w:sz w:val="23"/>
                <w:szCs w:val="23"/>
              </w:rPr>
              <w:t>Report</w:t>
            </w:r>
          </w:p>
        </w:tc>
        <w:tc>
          <w:tcPr>
            <w:tcW w:w="7376" w:type="dxa"/>
            <w:tcBorders>
              <w:top w:val="single" w:sz="2" w:space="0" w:color="808080"/>
              <w:left w:val="single" w:sz="2" w:space="0" w:color="808080"/>
              <w:bottom w:val="nil"/>
            </w:tcBorders>
          </w:tcPr>
          <w:p w14:paraId="73EF6666" w14:textId="77777777" w:rsidR="00B1304C" w:rsidRPr="00B25BC2" w:rsidRDefault="00B1304C" w:rsidP="00A0409E">
            <w:pPr>
              <w:pStyle w:val="BodyText"/>
              <w:spacing w:line="240" w:lineRule="auto"/>
              <w:ind w:right="0"/>
              <w:rPr>
                <w:rFonts w:asciiTheme="minorHAnsi" w:hAnsiTheme="minorHAnsi" w:cstheme="minorHAnsi"/>
                <w:sz w:val="23"/>
                <w:szCs w:val="23"/>
                <w:u w:val="single"/>
              </w:rPr>
            </w:pPr>
            <w:r w:rsidRPr="00B25BC2">
              <w:rPr>
                <w:rFonts w:asciiTheme="minorHAnsi" w:hAnsiTheme="minorHAnsi" w:cstheme="minorHAnsi"/>
                <w:sz w:val="23"/>
                <w:szCs w:val="23"/>
                <w:u w:val="single"/>
              </w:rPr>
              <w:t>Background Information</w:t>
            </w:r>
          </w:p>
          <w:p w14:paraId="4F81BDB3" w14:textId="77777777" w:rsidR="006A53E1" w:rsidRDefault="006A53E1" w:rsidP="006A53E1">
            <w:pPr>
              <w:pStyle w:val="BodyText"/>
              <w:numPr>
                <w:ilvl w:val="0"/>
                <w:numId w:val="10"/>
              </w:numPr>
              <w:spacing w:line="240" w:lineRule="auto"/>
              <w:ind w:right="0"/>
              <w:rPr>
                <w:rFonts w:asciiTheme="minorHAnsi" w:hAnsiTheme="minorHAnsi" w:cstheme="minorHAnsi"/>
                <w:sz w:val="23"/>
                <w:szCs w:val="23"/>
              </w:rPr>
            </w:pPr>
            <w:r>
              <w:rPr>
                <w:rFonts w:asciiTheme="minorHAnsi" w:hAnsiTheme="minorHAnsi" w:cstheme="minorHAnsi"/>
                <w:sz w:val="23"/>
                <w:szCs w:val="23"/>
              </w:rPr>
              <w:t xml:space="preserve">In September 2021 Council approved the Sturgeon Valley South Area Structure Plan (the </w:t>
            </w:r>
            <w:r w:rsidRPr="00F820D4">
              <w:rPr>
                <w:rFonts w:asciiTheme="minorHAnsi" w:hAnsiTheme="minorHAnsi" w:cstheme="minorHAnsi"/>
                <w:i/>
                <w:iCs/>
                <w:sz w:val="23"/>
                <w:szCs w:val="23"/>
              </w:rPr>
              <w:t>“ASP”)</w:t>
            </w:r>
            <w:r>
              <w:rPr>
                <w:rFonts w:asciiTheme="minorHAnsi" w:hAnsiTheme="minorHAnsi" w:cstheme="minorHAnsi"/>
                <w:i/>
                <w:iCs/>
                <w:sz w:val="23"/>
                <w:szCs w:val="23"/>
              </w:rPr>
              <w:t xml:space="preserve"> </w:t>
            </w:r>
            <w:r>
              <w:rPr>
                <w:rFonts w:asciiTheme="minorHAnsi" w:hAnsiTheme="minorHAnsi" w:cstheme="minorHAnsi"/>
                <w:sz w:val="23"/>
                <w:szCs w:val="23"/>
              </w:rPr>
              <w:t xml:space="preserve">through </w:t>
            </w:r>
            <w:r w:rsidRPr="00E12268">
              <w:rPr>
                <w:rFonts w:asciiTheme="minorHAnsi" w:hAnsiTheme="minorHAnsi" w:cstheme="minorHAnsi"/>
                <w:sz w:val="23"/>
                <w:szCs w:val="23"/>
              </w:rPr>
              <w:t>adopting Bylaw 1555/21.</w:t>
            </w:r>
          </w:p>
          <w:p w14:paraId="3F574CF3" w14:textId="77777777" w:rsidR="006A53E1" w:rsidRDefault="006A53E1" w:rsidP="006A53E1">
            <w:pPr>
              <w:pStyle w:val="BodyText"/>
              <w:numPr>
                <w:ilvl w:val="0"/>
                <w:numId w:val="10"/>
              </w:numPr>
              <w:spacing w:line="240" w:lineRule="auto"/>
              <w:ind w:right="0"/>
              <w:rPr>
                <w:rFonts w:asciiTheme="minorHAnsi" w:hAnsiTheme="minorHAnsi" w:cstheme="minorHAnsi"/>
                <w:sz w:val="23"/>
                <w:szCs w:val="23"/>
              </w:rPr>
            </w:pPr>
            <w:r>
              <w:rPr>
                <w:rFonts w:asciiTheme="minorHAnsi" w:hAnsiTheme="minorHAnsi" w:cstheme="minorHAnsi"/>
                <w:sz w:val="23"/>
                <w:szCs w:val="23"/>
              </w:rPr>
              <w:t xml:space="preserve">The </w:t>
            </w:r>
            <w:r w:rsidRPr="00F820D4">
              <w:rPr>
                <w:rFonts w:asciiTheme="minorHAnsi" w:hAnsiTheme="minorHAnsi" w:cstheme="minorHAnsi"/>
                <w:i/>
                <w:iCs/>
                <w:sz w:val="23"/>
                <w:szCs w:val="23"/>
              </w:rPr>
              <w:t xml:space="preserve">ASP </w:t>
            </w:r>
            <w:r>
              <w:rPr>
                <w:rFonts w:asciiTheme="minorHAnsi" w:hAnsiTheme="minorHAnsi" w:cstheme="minorHAnsi"/>
                <w:sz w:val="23"/>
                <w:szCs w:val="23"/>
              </w:rPr>
              <w:t xml:space="preserve">was adopted under the now defunct Edmonton Metropolitan Region Board (EMRB) and the regional planning document that they administered – </w:t>
            </w:r>
            <w:r w:rsidRPr="00F820D4">
              <w:rPr>
                <w:rFonts w:asciiTheme="minorHAnsi" w:hAnsiTheme="minorHAnsi" w:cstheme="minorHAnsi"/>
                <w:i/>
                <w:iCs/>
                <w:sz w:val="23"/>
                <w:szCs w:val="23"/>
              </w:rPr>
              <w:t>Edmonton Metropolitan Region Growth Plan</w:t>
            </w:r>
            <w:r>
              <w:rPr>
                <w:rFonts w:asciiTheme="minorHAnsi" w:hAnsiTheme="minorHAnsi" w:cstheme="minorHAnsi"/>
                <w:i/>
                <w:iCs/>
                <w:sz w:val="23"/>
                <w:szCs w:val="23"/>
              </w:rPr>
              <w:t xml:space="preserve"> (the “Growth Plan”)</w:t>
            </w:r>
            <w:r>
              <w:rPr>
                <w:rFonts w:asciiTheme="minorHAnsi" w:hAnsiTheme="minorHAnsi" w:cstheme="minorHAnsi"/>
                <w:sz w:val="23"/>
                <w:szCs w:val="23"/>
              </w:rPr>
              <w:t xml:space="preserve">. The </w:t>
            </w:r>
            <w:r>
              <w:rPr>
                <w:rFonts w:asciiTheme="minorHAnsi" w:hAnsiTheme="minorHAnsi" w:cstheme="minorHAnsi"/>
                <w:i/>
                <w:iCs/>
                <w:sz w:val="23"/>
                <w:szCs w:val="23"/>
              </w:rPr>
              <w:t>Growth Plan</w:t>
            </w:r>
            <w:r>
              <w:rPr>
                <w:rFonts w:asciiTheme="minorHAnsi" w:hAnsiTheme="minorHAnsi" w:cstheme="minorHAnsi"/>
                <w:sz w:val="23"/>
                <w:szCs w:val="23"/>
              </w:rPr>
              <w:t xml:space="preserve"> was the statutory regional plan for member municipalities of the EMRB, and ASPs were required to align with </w:t>
            </w:r>
            <w:r>
              <w:rPr>
                <w:rFonts w:asciiTheme="minorHAnsi" w:hAnsiTheme="minorHAnsi" w:cstheme="minorHAnsi"/>
                <w:i/>
                <w:iCs/>
                <w:sz w:val="23"/>
                <w:szCs w:val="23"/>
              </w:rPr>
              <w:t xml:space="preserve">Growth Plan </w:t>
            </w:r>
            <w:r>
              <w:rPr>
                <w:rFonts w:asciiTheme="minorHAnsi" w:hAnsiTheme="minorHAnsi" w:cstheme="minorHAnsi"/>
                <w:sz w:val="23"/>
                <w:szCs w:val="23"/>
              </w:rPr>
              <w:t>policies</w:t>
            </w:r>
            <w:r>
              <w:rPr>
                <w:rFonts w:asciiTheme="minorHAnsi" w:hAnsiTheme="minorHAnsi" w:cstheme="minorHAnsi"/>
                <w:i/>
                <w:iCs/>
                <w:sz w:val="23"/>
                <w:szCs w:val="23"/>
              </w:rPr>
              <w:t>.</w:t>
            </w:r>
            <w:r>
              <w:rPr>
                <w:rFonts w:asciiTheme="minorHAnsi" w:hAnsiTheme="minorHAnsi" w:cstheme="minorHAnsi"/>
                <w:sz w:val="23"/>
                <w:szCs w:val="23"/>
              </w:rPr>
              <w:t xml:space="preserve"> Despite the dissolution of the EMRB, the policies of statutory plans adopted by member municipalities under the </w:t>
            </w:r>
            <w:r>
              <w:rPr>
                <w:rFonts w:asciiTheme="minorHAnsi" w:hAnsiTheme="minorHAnsi" w:cstheme="minorHAnsi"/>
                <w:i/>
                <w:iCs/>
                <w:sz w:val="23"/>
                <w:szCs w:val="23"/>
              </w:rPr>
              <w:t>Growth Plan</w:t>
            </w:r>
            <w:r>
              <w:rPr>
                <w:rFonts w:asciiTheme="minorHAnsi" w:hAnsiTheme="minorHAnsi" w:cstheme="minorHAnsi"/>
                <w:sz w:val="23"/>
                <w:szCs w:val="23"/>
              </w:rPr>
              <w:t xml:space="preserve"> remain in effect.</w:t>
            </w:r>
          </w:p>
          <w:p w14:paraId="132FE6B7" w14:textId="77777777" w:rsidR="006A53E1" w:rsidRDefault="006A53E1" w:rsidP="006A53E1">
            <w:pPr>
              <w:pStyle w:val="BodyText"/>
              <w:numPr>
                <w:ilvl w:val="0"/>
                <w:numId w:val="10"/>
              </w:numPr>
              <w:spacing w:line="240" w:lineRule="auto"/>
              <w:ind w:right="0"/>
              <w:rPr>
                <w:rFonts w:asciiTheme="minorHAnsi" w:hAnsiTheme="minorHAnsi" w:cstheme="minorHAnsi"/>
                <w:sz w:val="23"/>
                <w:szCs w:val="23"/>
              </w:rPr>
            </w:pPr>
            <w:r w:rsidRPr="00297EC0">
              <w:rPr>
                <w:rFonts w:asciiTheme="minorHAnsi" w:hAnsiTheme="minorHAnsi" w:cstheme="minorHAnsi"/>
                <w:sz w:val="23"/>
                <w:szCs w:val="23"/>
              </w:rPr>
              <w:t>Due to the scale of the planning area</w:t>
            </w:r>
            <w:r>
              <w:rPr>
                <w:rFonts w:asciiTheme="minorHAnsi" w:hAnsiTheme="minorHAnsi" w:cstheme="minorHAnsi"/>
                <w:sz w:val="23"/>
                <w:szCs w:val="23"/>
              </w:rPr>
              <w:t xml:space="preserve"> (approximately 1,750 hectares)</w:t>
            </w:r>
            <w:r w:rsidRPr="00297EC0">
              <w:rPr>
                <w:rFonts w:asciiTheme="minorHAnsi" w:hAnsiTheme="minorHAnsi" w:cstheme="minorHAnsi"/>
                <w:sz w:val="23"/>
                <w:szCs w:val="23"/>
              </w:rPr>
              <w:t xml:space="preserve">, the </w:t>
            </w:r>
            <w:r w:rsidRPr="00F820D4">
              <w:rPr>
                <w:rFonts w:asciiTheme="minorHAnsi" w:hAnsiTheme="minorHAnsi" w:cstheme="minorHAnsi"/>
                <w:i/>
                <w:iCs/>
                <w:sz w:val="23"/>
                <w:szCs w:val="23"/>
              </w:rPr>
              <w:t>ASP</w:t>
            </w:r>
            <w:r w:rsidRPr="00297EC0">
              <w:rPr>
                <w:rFonts w:asciiTheme="minorHAnsi" w:hAnsiTheme="minorHAnsi" w:cstheme="minorHAnsi"/>
                <w:sz w:val="23"/>
                <w:szCs w:val="23"/>
              </w:rPr>
              <w:t xml:space="preserve"> identified five planning areas, with each planning area to be subject to its own Neighbourhood Area Structure Plan (NASP</w:t>
            </w:r>
            <w:r>
              <w:rPr>
                <w:rFonts w:asciiTheme="minorHAnsi" w:hAnsiTheme="minorHAnsi" w:cstheme="minorHAnsi"/>
                <w:sz w:val="23"/>
                <w:szCs w:val="23"/>
              </w:rPr>
              <w:t xml:space="preserve">). </w:t>
            </w:r>
          </w:p>
          <w:p w14:paraId="2FB2A531" w14:textId="117DC9B3" w:rsidR="006A53E1" w:rsidRPr="00B222F7" w:rsidRDefault="006A53E1" w:rsidP="006A53E1">
            <w:pPr>
              <w:pStyle w:val="BodyText"/>
              <w:numPr>
                <w:ilvl w:val="0"/>
                <w:numId w:val="10"/>
              </w:numPr>
              <w:spacing w:line="240" w:lineRule="auto"/>
              <w:ind w:right="0"/>
              <w:rPr>
                <w:rFonts w:asciiTheme="minorHAnsi" w:hAnsiTheme="minorHAnsi" w:cstheme="minorHAnsi"/>
                <w:sz w:val="23"/>
                <w:szCs w:val="23"/>
              </w:rPr>
            </w:pPr>
            <w:r>
              <w:rPr>
                <w:rFonts w:asciiTheme="minorHAnsi" w:hAnsiTheme="minorHAnsi" w:cstheme="minorHAnsi"/>
                <w:sz w:val="23"/>
                <w:szCs w:val="23"/>
              </w:rPr>
              <w:t xml:space="preserve">Planning Area 1 covers an area of </w:t>
            </w:r>
            <w:r w:rsidRPr="00B222F7">
              <w:rPr>
                <w:rFonts w:asciiTheme="minorHAnsi" w:hAnsiTheme="minorHAnsi" w:cstheme="minorHAnsi"/>
                <w:sz w:val="23"/>
                <w:szCs w:val="23"/>
              </w:rPr>
              <w:t>402 hectares (993 acres)</w:t>
            </w:r>
            <w:r>
              <w:rPr>
                <w:rFonts w:asciiTheme="minorHAnsi" w:hAnsiTheme="minorHAnsi" w:cstheme="minorHAnsi"/>
                <w:sz w:val="23"/>
                <w:szCs w:val="23"/>
              </w:rPr>
              <w:t xml:space="preserve">, approximately 23% of the area governed by the </w:t>
            </w:r>
            <w:r>
              <w:rPr>
                <w:rFonts w:asciiTheme="minorHAnsi" w:hAnsiTheme="minorHAnsi" w:cstheme="minorHAnsi"/>
                <w:i/>
                <w:iCs/>
                <w:sz w:val="23"/>
                <w:szCs w:val="23"/>
              </w:rPr>
              <w:t>ASP.</w:t>
            </w:r>
            <w:r>
              <w:rPr>
                <w:rFonts w:asciiTheme="minorHAnsi" w:hAnsiTheme="minorHAnsi" w:cstheme="minorHAnsi"/>
                <w:sz w:val="23"/>
                <w:szCs w:val="23"/>
              </w:rPr>
              <w:t xml:space="preserve"> The plan area is located south of Sturgeon Road, sharing a boundary with both the City of St. Albert (west) and City of Edmonton (south). </w:t>
            </w:r>
          </w:p>
          <w:p w14:paraId="737810CE" w14:textId="77777777" w:rsidR="006A53E1" w:rsidRDefault="006A53E1" w:rsidP="006A53E1">
            <w:pPr>
              <w:pStyle w:val="BodyText"/>
              <w:numPr>
                <w:ilvl w:val="0"/>
                <w:numId w:val="10"/>
              </w:numPr>
              <w:spacing w:line="240" w:lineRule="auto"/>
              <w:ind w:right="0"/>
              <w:rPr>
                <w:rFonts w:asciiTheme="minorHAnsi" w:hAnsiTheme="minorHAnsi" w:cstheme="minorHAnsi"/>
                <w:sz w:val="23"/>
                <w:szCs w:val="23"/>
              </w:rPr>
            </w:pPr>
            <w:r>
              <w:rPr>
                <w:rFonts w:asciiTheme="minorHAnsi" w:hAnsiTheme="minorHAnsi" w:cstheme="minorHAnsi"/>
                <w:sz w:val="23"/>
                <w:szCs w:val="23"/>
              </w:rPr>
              <w:t xml:space="preserve">The purpose of the NASP is to build on the framework and policies of the </w:t>
            </w:r>
            <w:r w:rsidRPr="00F820D4">
              <w:rPr>
                <w:rFonts w:asciiTheme="minorHAnsi" w:hAnsiTheme="minorHAnsi" w:cstheme="minorHAnsi"/>
                <w:i/>
                <w:iCs/>
                <w:sz w:val="23"/>
                <w:szCs w:val="23"/>
              </w:rPr>
              <w:t>ASP</w:t>
            </w:r>
            <w:r>
              <w:rPr>
                <w:rFonts w:asciiTheme="minorHAnsi" w:hAnsiTheme="minorHAnsi" w:cstheme="minorHAnsi"/>
                <w:sz w:val="23"/>
                <w:szCs w:val="23"/>
              </w:rPr>
              <w:t xml:space="preserve"> and provide greater clarity on proposed land uses, densities, and infrastructure requirements. </w:t>
            </w:r>
          </w:p>
          <w:p w14:paraId="091A8B30" w14:textId="77777777" w:rsidR="006A53E1" w:rsidRDefault="006A53E1" w:rsidP="006A53E1">
            <w:pPr>
              <w:pStyle w:val="BodyText"/>
              <w:numPr>
                <w:ilvl w:val="0"/>
                <w:numId w:val="10"/>
              </w:numPr>
              <w:spacing w:line="240" w:lineRule="auto"/>
              <w:ind w:right="0"/>
              <w:rPr>
                <w:rFonts w:asciiTheme="minorHAnsi" w:hAnsiTheme="minorHAnsi" w:cstheme="minorHAnsi"/>
                <w:sz w:val="23"/>
                <w:szCs w:val="23"/>
              </w:rPr>
            </w:pPr>
            <w:r>
              <w:rPr>
                <w:rFonts w:asciiTheme="minorHAnsi" w:hAnsiTheme="minorHAnsi" w:cstheme="minorHAnsi"/>
                <w:sz w:val="23"/>
                <w:szCs w:val="23"/>
              </w:rPr>
              <w:t xml:space="preserve">Adoption of a NASP would allow developers to submit Outline Plans to the County. Outline Plans are non-statutory planning documents that provide further detailed information with respect to land use and </w:t>
            </w:r>
            <w:r>
              <w:rPr>
                <w:rFonts w:asciiTheme="minorHAnsi" w:hAnsiTheme="minorHAnsi" w:cstheme="minorHAnsi"/>
                <w:sz w:val="23"/>
                <w:szCs w:val="23"/>
              </w:rPr>
              <w:lastRenderedPageBreak/>
              <w:t xml:space="preserve">infrastructure requirements and consider development at the scale of a multi-lot subdivision. While there is no standard size, recent Outline Plans submitted to the County have identified lands approximately 32.4 hectares (80 acres) in size. </w:t>
            </w:r>
          </w:p>
          <w:p w14:paraId="5A5A7538" w14:textId="2A2B1603" w:rsidR="006A53E1" w:rsidRDefault="006A53E1" w:rsidP="006A53E1">
            <w:pPr>
              <w:pStyle w:val="BodyText"/>
              <w:numPr>
                <w:ilvl w:val="0"/>
                <w:numId w:val="10"/>
              </w:numPr>
              <w:spacing w:line="240" w:lineRule="auto"/>
              <w:ind w:right="0"/>
              <w:rPr>
                <w:rFonts w:asciiTheme="minorHAnsi" w:hAnsiTheme="minorHAnsi" w:cstheme="minorHAnsi"/>
                <w:sz w:val="23"/>
                <w:szCs w:val="23"/>
              </w:rPr>
            </w:pPr>
            <w:r>
              <w:rPr>
                <w:rFonts w:asciiTheme="minorHAnsi" w:hAnsiTheme="minorHAnsi" w:cstheme="minorHAnsi"/>
                <w:sz w:val="23"/>
                <w:szCs w:val="23"/>
              </w:rPr>
              <w:t xml:space="preserve">While a land use concept is provided in the NASP, no redistricting is currently being sought. Consideration of redistricting should be based on the land use concept provided within </w:t>
            </w:r>
            <w:r w:rsidR="00434029">
              <w:rPr>
                <w:rFonts w:asciiTheme="minorHAnsi" w:hAnsiTheme="minorHAnsi" w:cstheme="minorHAnsi"/>
                <w:sz w:val="23"/>
                <w:szCs w:val="23"/>
              </w:rPr>
              <w:t xml:space="preserve">subsequent </w:t>
            </w:r>
            <w:r>
              <w:rPr>
                <w:rFonts w:asciiTheme="minorHAnsi" w:hAnsiTheme="minorHAnsi" w:cstheme="minorHAnsi"/>
                <w:sz w:val="23"/>
                <w:szCs w:val="23"/>
              </w:rPr>
              <w:t>Outline Plan</w:t>
            </w:r>
            <w:r w:rsidR="00434029">
              <w:rPr>
                <w:rFonts w:asciiTheme="minorHAnsi" w:hAnsiTheme="minorHAnsi" w:cstheme="minorHAnsi"/>
                <w:sz w:val="23"/>
                <w:szCs w:val="23"/>
              </w:rPr>
              <w:t>s</w:t>
            </w:r>
            <w:r>
              <w:rPr>
                <w:rFonts w:asciiTheme="minorHAnsi" w:hAnsiTheme="minorHAnsi" w:cstheme="minorHAnsi"/>
                <w:sz w:val="23"/>
                <w:szCs w:val="23"/>
              </w:rPr>
              <w:t xml:space="preserve">. </w:t>
            </w:r>
          </w:p>
          <w:p w14:paraId="5B4FDBCE" w14:textId="3DA45B08" w:rsidR="006A53E1" w:rsidRDefault="006A53E1" w:rsidP="006A53E1">
            <w:pPr>
              <w:pStyle w:val="BodyText"/>
              <w:numPr>
                <w:ilvl w:val="0"/>
                <w:numId w:val="10"/>
              </w:numPr>
              <w:spacing w:line="240" w:lineRule="auto"/>
              <w:ind w:right="0"/>
              <w:rPr>
                <w:rFonts w:asciiTheme="minorHAnsi" w:hAnsiTheme="minorHAnsi" w:cstheme="minorHAnsi"/>
                <w:sz w:val="23"/>
                <w:szCs w:val="23"/>
              </w:rPr>
            </w:pPr>
            <w:r>
              <w:rPr>
                <w:rFonts w:asciiTheme="minorHAnsi" w:hAnsiTheme="minorHAnsi" w:cstheme="minorHAnsi"/>
                <w:sz w:val="23"/>
                <w:szCs w:val="23"/>
              </w:rPr>
              <w:t>Administration would like to note that if the NASP is approved, the Off-Site Levy Bylaw for the Sturgeon Valley will require adoption prior to the consideration of Outline Plans being brought forward within the NASP area</w:t>
            </w:r>
            <w:r w:rsidR="00434029">
              <w:rPr>
                <w:rFonts w:asciiTheme="minorHAnsi" w:hAnsiTheme="minorHAnsi" w:cstheme="minorHAnsi"/>
                <w:sz w:val="23"/>
                <w:szCs w:val="23"/>
              </w:rPr>
              <w:t xml:space="preserve">. </w:t>
            </w:r>
          </w:p>
          <w:p w14:paraId="5A45F5E0" w14:textId="21B04E59" w:rsidR="00FA503D" w:rsidRDefault="00BE61CF" w:rsidP="00BE61CF">
            <w:pPr>
              <w:pStyle w:val="BodyText"/>
              <w:spacing w:line="240" w:lineRule="auto"/>
              <w:ind w:right="0"/>
              <w:rPr>
                <w:rFonts w:asciiTheme="minorHAnsi" w:hAnsiTheme="minorHAnsi" w:cstheme="minorHAnsi"/>
                <w:sz w:val="23"/>
                <w:szCs w:val="23"/>
                <w:u w:val="single"/>
              </w:rPr>
            </w:pPr>
            <w:r w:rsidRPr="00BE61CF">
              <w:rPr>
                <w:rFonts w:asciiTheme="minorHAnsi" w:hAnsiTheme="minorHAnsi" w:cstheme="minorHAnsi"/>
                <w:sz w:val="23"/>
                <w:szCs w:val="23"/>
                <w:u w:val="single"/>
              </w:rPr>
              <w:t>Analysis</w:t>
            </w:r>
          </w:p>
          <w:p w14:paraId="3BFD46FA" w14:textId="23E2271E" w:rsidR="006A53E1" w:rsidRPr="00415770" w:rsidRDefault="006A53E1" w:rsidP="006A53E1">
            <w:pPr>
              <w:pStyle w:val="ListParagraph"/>
              <w:numPr>
                <w:ilvl w:val="0"/>
                <w:numId w:val="10"/>
              </w:numPr>
              <w:tabs>
                <w:tab w:val="left" w:pos="3240"/>
                <w:tab w:val="right" w:pos="6318"/>
                <w:tab w:val="left" w:pos="6474"/>
                <w:tab w:val="right" w:pos="8460"/>
              </w:tabs>
              <w:spacing w:after="240"/>
              <w:rPr>
                <w:rFonts w:asciiTheme="minorHAnsi" w:hAnsiTheme="minorHAnsi" w:cstheme="minorHAnsi"/>
                <w:sz w:val="23"/>
                <w:szCs w:val="23"/>
              </w:rPr>
            </w:pPr>
            <w:r w:rsidRPr="00415770">
              <w:rPr>
                <w:rFonts w:asciiTheme="minorHAnsi" w:hAnsiTheme="minorHAnsi" w:cstheme="minorHAnsi"/>
                <w:sz w:val="23"/>
                <w:szCs w:val="23"/>
              </w:rPr>
              <w:t xml:space="preserve">Section 6.2.1 (Objective) of the </w:t>
            </w:r>
            <w:r w:rsidRPr="00846CCC">
              <w:rPr>
                <w:rFonts w:asciiTheme="minorHAnsi" w:hAnsiTheme="minorHAnsi" w:cstheme="minorHAnsi"/>
                <w:i/>
                <w:iCs/>
                <w:sz w:val="23"/>
                <w:szCs w:val="23"/>
              </w:rPr>
              <w:t>ASP</w:t>
            </w:r>
            <w:r w:rsidRPr="00415770">
              <w:rPr>
                <w:rFonts w:asciiTheme="minorHAnsi" w:hAnsiTheme="minorHAnsi" w:cstheme="minorHAnsi"/>
                <w:sz w:val="23"/>
                <w:szCs w:val="23"/>
              </w:rPr>
              <w:t xml:space="preserve"> </w:t>
            </w:r>
            <w:r w:rsidR="002145F6">
              <w:rPr>
                <w:rFonts w:asciiTheme="minorHAnsi" w:hAnsiTheme="minorHAnsi" w:cstheme="minorHAnsi"/>
                <w:sz w:val="23"/>
                <w:szCs w:val="23"/>
              </w:rPr>
              <w:t>states</w:t>
            </w:r>
            <w:r w:rsidRPr="00415770">
              <w:rPr>
                <w:rFonts w:asciiTheme="minorHAnsi" w:hAnsiTheme="minorHAnsi" w:cstheme="minorHAnsi"/>
                <w:sz w:val="23"/>
                <w:szCs w:val="23"/>
              </w:rPr>
              <w:t xml:space="preserve"> that a NASP shall include at least the following</w:t>
            </w:r>
            <w:r w:rsidR="006460E3">
              <w:rPr>
                <w:rFonts w:asciiTheme="minorHAnsi" w:hAnsiTheme="minorHAnsi" w:cstheme="minorHAnsi"/>
                <w:sz w:val="23"/>
                <w:szCs w:val="23"/>
              </w:rPr>
              <w:t xml:space="preserve"> (please note that the numeral indicates the requirement as noted within the </w:t>
            </w:r>
            <w:r w:rsidR="006460E3">
              <w:rPr>
                <w:rFonts w:asciiTheme="minorHAnsi" w:hAnsiTheme="minorHAnsi" w:cstheme="minorHAnsi"/>
                <w:i/>
                <w:iCs/>
                <w:sz w:val="23"/>
                <w:szCs w:val="23"/>
              </w:rPr>
              <w:t>ASP</w:t>
            </w:r>
            <w:r w:rsidR="006460E3">
              <w:rPr>
                <w:rFonts w:asciiTheme="minorHAnsi" w:hAnsiTheme="minorHAnsi" w:cstheme="minorHAnsi"/>
                <w:sz w:val="23"/>
                <w:szCs w:val="23"/>
              </w:rPr>
              <w:t xml:space="preserve"> and the</w:t>
            </w:r>
            <w:r w:rsidR="00250E44">
              <w:rPr>
                <w:rFonts w:asciiTheme="minorHAnsi" w:hAnsiTheme="minorHAnsi" w:cstheme="minorHAnsi"/>
                <w:sz w:val="23"/>
                <w:szCs w:val="23"/>
              </w:rPr>
              <w:t xml:space="preserve"> following bullet point is </w:t>
            </w:r>
            <w:r w:rsidR="00434029">
              <w:rPr>
                <w:rFonts w:asciiTheme="minorHAnsi" w:hAnsiTheme="minorHAnsi" w:cstheme="minorHAnsi"/>
                <w:sz w:val="23"/>
                <w:szCs w:val="23"/>
              </w:rPr>
              <w:t>Administration’s</w:t>
            </w:r>
            <w:r w:rsidR="00250E44">
              <w:rPr>
                <w:rFonts w:asciiTheme="minorHAnsi" w:hAnsiTheme="minorHAnsi" w:cstheme="minorHAnsi"/>
                <w:sz w:val="23"/>
                <w:szCs w:val="23"/>
              </w:rPr>
              <w:t xml:space="preserve"> comments as they relate to the item):</w:t>
            </w:r>
          </w:p>
          <w:p w14:paraId="7E98A900" w14:textId="77777777" w:rsidR="006A53E1" w:rsidRDefault="006A53E1" w:rsidP="006A53E1">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Show the layout of the road network and varying land uses that generally aligns with this Plan.</w:t>
            </w:r>
          </w:p>
          <w:p w14:paraId="6962D27A" w14:textId="77777777" w:rsidR="006302A6" w:rsidRDefault="006A53E1" w:rsidP="006302A6">
            <w:pPr>
              <w:pStyle w:val="ListParagraph"/>
              <w:numPr>
                <w:ilvl w:val="0"/>
                <w:numId w:val="32"/>
              </w:numPr>
              <w:tabs>
                <w:tab w:val="left" w:pos="3240"/>
                <w:tab w:val="right" w:pos="6318"/>
                <w:tab w:val="left" w:pos="6474"/>
                <w:tab w:val="right" w:pos="8460"/>
              </w:tabs>
              <w:spacing w:after="240"/>
              <w:ind w:left="1077" w:hanging="357"/>
              <w:rPr>
                <w:rFonts w:asciiTheme="minorHAnsi" w:hAnsiTheme="minorHAnsi" w:cstheme="minorHAnsi"/>
                <w:sz w:val="23"/>
                <w:szCs w:val="23"/>
              </w:rPr>
            </w:pPr>
            <w:r>
              <w:rPr>
                <w:rFonts w:asciiTheme="minorHAnsi" w:hAnsiTheme="minorHAnsi" w:cstheme="minorHAnsi"/>
                <w:sz w:val="23"/>
                <w:szCs w:val="23"/>
              </w:rPr>
              <w:t xml:space="preserve">The proposed road network and various land uses are identified in Figure 5: Land Use Concept. </w:t>
            </w:r>
          </w:p>
          <w:p w14:paraId="2A7B0CA2" w14:textId="77777777" w:rsidR="006302A6" w:rsidRDefault="006A53E1" w:rsidP="006302A6">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sidRPr="006302A6">
              <w:rPr>
                <w:rFonts w:asciiTheme="minorHAnsi" w:hAnsiTheme="minorHAnsi" w:cstheme="minorHAnsi"/>
                <w:sz w:val="23"/>
                <w:szCs w:val="23"/>
              </w:rPr>
              <w:t>Figure 8: Transportation identifies three separate road classifications; major arterial (127 Street), arterial, and collector. Local roads are to be identified at the Outline Plan stage.</w:t>
            </w:r>
          </w:p>
          <w:p w14:paraId="7902C493" w14:textId="69BD9E9E" w:rsidR="0037526C" w:rsidRPr="006302A6" w:rsidRDefault="00750DCE" w:rsidP="006302A6">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sidRPr="006302A6">
              <w:rPr>
                <w:rFonts w:asciiTheme="minorHAnsi" w:hAnsiTheme="minorHAnsi" w:cstheme="minorHAnsi"/>
                <w:sz w:val="23"/>
                <w:szCs w:val="23"/>
              </w:rPr>
              <w:t>Administration</w:t>
            </w:r>
            <w:r w:rsidR="00F715F2" w:rsidRPr="006302A6">
              <w:rPr>
                <w:rFonts w:asciiTheme="minorHAnsi" w:hAnsiTheme="minorHAnsi" w:cstheme="minorHAnsi"/>
                <w:sz w:val="23"/>
                <w:szCs w:val="23"/>
              </w:rPr>
              <w:t xml:space="preserve"> is working with the applicant to address</w:t>
            </w:r>
            <w:r w:rsidR="00261CE6" w:rsidRPr="006302A6">
              <w:rPr>
                <w:rFonts w:asciiTheme="minorHAnsi" w:hAnsiTheme="minorHAnsi" w:cstheme="minorHAnsi"/>
                <w:sz w:val="23"/>
                <w:szCs w:val="23"/>
              </w:rPr>
              <w:t xml:space="preserve"> a</w:t>
            </w:r>
            <w:r w:rsidR="00F715F2" w:rsidRPr="006302A6">
              <w:rPr>
                <w:rFonts w:asciiTheme="minorHAnsi" w:hAnsiTheme="minorHAnsi" w:cstheme="minorHAnsi"/>
                <w:sz w:val="23"/>
                <w:szCs w:val="23"/>
              </w:rPr>
              <w:t xml:space="preserve"> few outstanding </w:t>
            </w:r>
            <w:r w:rsidR="0037526C" w:rsidRPr="006302A6">
              <w:rPr>
                <w:rFonts w:asciiTheme="minorHAnsi" w:hAnsiTheme="minorHAnsi" w:cstheme="minorHAnsi"/>
                <w:sz w:val="23"/>
                <w:szCs w:val="23"/>
              </w:rPr>
              <w:t>comments related to the transportation network</w:t>
            </w:r>
            <w:r w:rsidR="00261CE6" w:rsidRPr="006302A6">
              <w:rPr>
                <w:rFonts w:asciiTheme="minorHAnsi" w:hAnsiTheme="minorHAnsi" w:cstheme="minorHAnsi"/>
                <w:sz w:val="23"/>
                <w:szCs w:val="23"/>
              </w:rPr>
              <w:t>, these include</w:t>
            </w:r>
            <w:r w:rsidR="0037526C" w:rsidRPr="006302A6">
              <w:rPr>
                <w:rFonts w:asciiTheme="minorHAnsi" w:hAnsiTheme="minorHAnsi" w:cstheme="minorHAnsi"/>
                <w:sz w:val="23"/>
                <w:szCs w:val="23"/>
              </w:rPr>
              <w:t>:</w:t>
            </w:r>
          </w:p>
          <w:p w14:paraId="5FDF1AF6" w14:textId="37A012C4" w:rsidR="00261CE6" w:rsidRDefault="00261CE6" w:rsidP="00261CE6">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 xml:space="preserve">Clarification regarding an additional proposed east-west collector that </w:t>
            </w:r>
            <w:r w:rsidR="00411AEB">
              <w:rPr>
                <w:rFonts w:asciiTheme="minorHAnsi" w:hAnsiTheme="minorHAnsi" w:cstheme="minorHAnsi"/>
                <w:sz w:val="23"/>
                <w:szCs w:val="23"/>
              </w:rPr>
              <w:t>intersects</w:t>
            </w:r>
            <w:r>
              <w:rPr>
                <w:rFonts w:asciiTheme="minorHAnsi" w:hAnsiTheme="minorHAnsi" w:cstheme="minorHAnsi"/>
                <w:sz w:val="23"/>
                <w:szCs w:val="23"/>
              </w:rPr>
              <w:t xml:space="preserve"> with 127 Street.</w:t>
            </w:r>
          </w:p>
          <w:p w14:paraId="42C16653" w14:textId="041FBD86" w:rsidR="00750DCE" w:rsidRPr="00AE1475" w:rsidRDefault="00261CE6" w:rsidP="00AE1475">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Additional right-of-way dedication along Sturgeon Road.</w:t>
            </w:r>
          </w:p>
          <w:p w14:paraId="7C44522B" w14:textId="77777777" w:rsidR="006A53E1" w:rsidRDefault="006A53E1" w:rsidP="006A53E1">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General identification of potential transit routes and stops, if applicable.</w:t>
            </w:r>
          </w:p>
          <w:p w14:paraId="18097F96" w14:textId="77777777" w:rsidR="006302A6" w:rsidRDefault="006A53E1" w:rsidP="006302A6">
            <w:pPr>
              <w:pStyle w:val="ListParagraph"/>
              <w:numPr>
                <w:ilvl w:val="0"/>
                <w:numId w:val="33"/>
              </w:numPr>
              <w:tabs>
                <w:tab w:val="left" w:pos="3240"/>
                <w:tab w:val="right" w:pos="6318"/>
                <w:tab w:val="left" w:pos="6474"/>
                <w:tab w:val="right" w:pos="8460"/>
              </w:tabs>
              <w:spacing w:after="240"/>
              <w:ind w:left="1077" w:hanging="357"/>
              <w:rPr>
                <w:rFonts w:asciiTheme="minorHAnsi" w:hAnsiTheme="minorHAnsi" w:cstheme="minorHAnsi"/>
                <w:sz w:val="23"/>
                <w:szCs w:val="23"/>
              </w:rPr>
            </w:pPr>
            <w:r w:rsidRPr="00DD5A6B">
              <w:rPr>
                <w:rFonts w:asciiTheme="minorHAnsi" w:hAnsiTheme="minorHAnsi" w:cstheme="minorHAnsi"/>
                <w:sz w:val="23"/>
                <w:szCs w:val="23"/>
              </w:rPr>
              <w:t>Potential transit routes and stops have yet to be identified. While transit within the plan area is anticipated in the future</w:t>
            </w:r>
            <w:r>
              <w:rPr>
                <w:rFonts w:asciiTheme="minorHAnsi" w:hAnsiTheme="minorHAnsi" w:cstheme="minorHAnsi"/>
                <w:sz w:val="23"/>
                <w:szCs w:val="23"/>
              </w:rPr>
              <w:t xml:space="preserve">, potential timelines are still currently unknown. NASP policies and figures could be amended in the future to reflect growing needs. </w:t>
            </w:r>
          </w:p>
          <w:p w14:paraId="04815BC8" w14:textId="6D8164EB" w:rsidR="006A53E1" w:rsidRPr="006302A6" w:rsidRDefault="006A53E1" w:rsidP="006302A6">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sidRPr="006302A6">
              <w:rPr>
                <w:rFonts w:asciiTheme="minorHAnsi" w:hAnsiTheme="minorHAnsi" w:cstheme="minorHAnsi"/>
                <w:sz w:val="23"/>
                <w:szCs w:val="23"/>
              </w:rPr>
              <w:t xml:space="preserve">The General Municipal Servicing Standards (GMSS) will also require amendments to reflect transit infrastructure requirements. </w:t>
            </w:r>
          </w:p>
          <w:p w14:paraId="71AAC159" w14:textId="77777777" w:rsidR="006A53E1" w:rsidRPr="00E42439" w:rsidRDefault="006A53E1" w:rsidP="006A53E1">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E42439">
              <w:rPr>
                <w:rFonts w:asciiTheme="minorHAnsi" w:hAnsiTheme="minorHAnsi" w:cstheme="minorHAnsi"/>
                <w:sz w:val="23"/>
                <w:szCs w:val="23"/>
              </w:rPr>
              <w:lastRenderedPageBreak/>
              <w:t>Show the location of a multipurpose trail system that is connected to parks, schools, and other key destinations and other NASP areas.</w:t>
            </w:r>
          </w:p>
          <w:p w14:paraId="2BF38229" w14:textId="6A892D86" w:rsidR="00E42439" w:rsidRDefault="00250E44" w:rsidP="00E42439">
            <w:pPr>
              <w:pStyle w:val="ListParagraph"/>
              <w:tabs>
                <w:tab w:val="left" w:pos="3240"/>
                <w:tab w:val="right" w:pos="6318"/>
                <w:tab w:val="left" w:pos="6474"/>
                <w:tab w:val="right" w:pos="8460"/>
              </w:tabs>
              <w:spacing w:after="240"/>
              <w:ind w:left="1080"/>
              <w:rPr>
                <w:rFonts w:asciiTheme="minorHAnsi" w:hAnsiTheme="minorHAnsi" w:cstheme="minorHAnsi"/>
                <w:sz w:val="23"/>
                <w:szCs w:val="23"/>
              </w:rPr>
            </w:pPr>
            <w:r w:rsidRPr="00250E44">
              <w:rPr>
                <w:rFonts w:asciiTheme="minorHAnsi" w:hAnsiTheme="minorHAnsi" w:cstheme="minorHAnsi"/>
                <w:sz w:val="23"/>
                <w:szCs w:val="23"/>
              </w:rPr>
              <w:t>Figure 7: Open Space</w:t>
            </w:r>
            <w:r w:rsidR="009B31D3">
              <w:rPr>
                <w:rFonts w:asciiTheme="minorHAnsi" w:hAnsiTheme="minorHAnsi" w:cstheme="minorHAnsi"/>
                <w:sz w:val="23"/>
                <w:szCs w:val="23"/>
              </w:rPr>
              <w:t xml:space="preserve"> identifies the proposed trail system, parks, municipal and school reserve sites, as well as environmental reserve and natural areas.</w:t>
            </w:r>
          </w:p>
          <w:p w14:paraId="557B0DA9" w14:textId="1BA2C500" w:rsidR="00D5567B" w:rsidRPr="00E42439" w:rsidRDefault="00D5567B" w:rsidP="00E42439">
            <w:pPr>
              <w:pStyle w:val="ListParagraph"/>
              <w:tabs>
                <w:tab w:val="left" w:pos="3240"/>
                <w:tab w:val="right" w:pos="6318"/>
                <w:tab w:val="left" w:pos="6474"/>
                <w:tab w:val="right" w:pos="8460"/>
              </w:tabs>
              <w:spacing w:after="240"/>
              <w:ind w:left="1080"/>
              <w:rPr>
                <w:rFonts w:asciiTheme="minorHAnsi" w:hAnsiTheme="minorHAnsi" w:cstheme="minorHAnsi"/>
                <w:sz w:val="23"/>
                <w:szCs w:val="23"/>
              </w:rPr>
            </w:pPr>
            <w:r>
              <w:rPr>
                <w:rFonts w:asciiTheme="minorHAnsi" w:hAnsiTheme="minorHAnsi" w:cstheme="minorHAnsi"/>
                <w:sz w:val="23"/>
                <w:szCs w:val="23"/>
              </w:rPr>
              <w:t xml:space="preserve">Further clarification </w:t>
            </w:r>
            <w:r w:rsidR="00CD7C11">
              <w:rPr>
                <w:rFonts w:asciiTheme="minorHAnsi" w:hAnsiTheme="minorHAnsi" w:cstheme="minorHAnsi"/>
                <w:sz w:val="23"/>
                <w:szCs w:val="23"/>
              </w:rPr>
              <w:t>on</w:t>
            </w:r>
            <w:r>
              <w:rPr>
                <w:rFonts w:asciiTheme="minorHAnsi" w:hAnsiTheme="minorHAnsi" w:cstheme="minorHAnsi"/>
                <w:sz w:val="23"/>
                <w:szCs w:val="23"/>
              </w:rPr>
              <w:t xml:space="preserve"> the status of trail connections </w:t>
            </w:r>
            <w:r w:rsidR="00CD7C11">
              <w:rPr>
                <w:rFonts w:asciiTheme="minorHAnsi" w:hAnsiTheme="minorHAnsi" w:cstheme="minorHAnsi"/>
                <w:sz w:val="23"/>
                <w:szCs w:val="23"/>
              </w:rPr>
              <w:t xml:space="preserve">and how they are to be dedicated (municipal reserve vs public utility lot) is still required. This clarification has the potential to change </w:t>
            </w:r>
            <w:r w:rsidR="00AB5D5B">
              <w:rPr>
                <w:rFonts w:asciiTheme="minorHAnsi" w:hAnsiTheme="minorHAnsi" w:cstheme="minorHAnsi"/>
                <w:sz w:val="23"/>
                <w:szCs w:val="23"/>
              </w:rPr>
              <w:t>the calculations</w:t>
            </w:r>
            <w:r w:rsidR="00CD7C11">
              <w:rPr>
                <w:rFonts w:asciiTheme="minorHAnsi" w:hAnsiTheme="minorHAnsi" w:cstheme="minorHAnsi"/>
                <w:sz w:val="23"/>
                <w:szCs w:val="23"/>
              </w:rPr>
              <w:t xml:space="preserve"> within the land use statistics table.</w:t>
            </w:r>
          </w:p>
          <w:p w14:paraId="3EC86E4A" w14:textId="14B5F28D" w:rsidR="006A53E1" w:rsidRPr="009B31D3" w:rsidRDefault="006A53E1" w:rsidP="006A53E1">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9B31D3">
              <w:rPr>
                <w:rFonts w:asciiTheme="minorHAnsi" w:hAnsiTheme="minorHAnsi" w:cstheme="minorHAnsi"/>
                <w:sz w:val="23"/>
                <w:szCs w:val="23"/>
              </w:rPr>
              <w:t xml:space="preserve">Show the location of any lands to provide community services such as emergency services, </w:t>
            </w:r>
            <w:r w:rsidR="00411AEB" w:rsidRPr="009B31D3">
              <w:rPr>
                <w:rFonts w:asciiTheme="minorHAnsi" w:hAnsiTheme="minorHAnsi" w:cstheme="minorHAnsi"/>
                <w:sz w:val="23"/>
                <w:szCs w:val="23"/>
              </w:rPr>
              <w:t>libraries,</w:t>
            </w:r>
            <w:r w:rsidRPr="009B31D3">
              <w:rPr>
                <w:rFonts w:asciiTheme="minorHAnsi" w:hAnsiTheme="minorHAnsi" w:cstheme="minorHAnsi"/>
                <w:sz w:val="23"/>
                <w:szCs w:val="23"/>
              </w:rPr>
              <w:t xml:space="preserve"> and/or recreational facilities.</w:t>
            </w:r>
          </w:p>
          <w:p w14:paraId="15D7EB38" w14:textId="69CCC919" w:rsidR="006A53E1" w:rsidRPr="00247B6F" w:rsidRDefault="006A53E1" w:rsidP="00A51506">
            <w:pPr>
              <w:pStyle w:val="ListParagraph"/>
              <w:numPr>
                <w:ilvl w:val="0"/>
                <w:numId w:val="31"/>
              </w:numPr>
              <w:tabs>
                <w:tab w:val="left" w:pos="3240"/>
                <w:tab w:val="right" w:pos="6318"/>
                <w:tab w:val="left" w:pos="6474"/>
                <w:tab w:val="right" w:pos="8460"/>
              </w:tabs>
              <w:spacing w:after="240"/>
              <w:ind w:left="1077" w:hanging="357"/>
              <w:rPr>
                <w:rFonts w:asciiTheme="minorHAnsi" w:hAnsiTheme="minorHAnsi" w:cstheme="minorHAnsi"/>
                <w:sz w:val="23"/>
                <w:szCs w:val="23"/>
              </w:rPr>
            </w:pPr>
            <w:r w:rsidRPr="00247B6F">
              <w:rPr>
                <w:rFonts w:asciiTheme="minorHAnsi" w:hAnsiTheme="minorHAnsi" w:cstheme="minorHAnsi"/>
                <w:sz w:val="23"/>
                <w:szCs w:val="23"/>
              </w:rPr>
              <w:t>It is anticipated</w:t>
            </w:r>
            <w:r>
              <w:rPr>
                <w:rFonts w:asciiTheme="minorHAnsi" w:hAnsiTheme="minorHAnsi" w:cstheme="minorHAnsi"/>
                <w:sz w:val="23"/>
                <w:szCs w:val="23"/>
              </w:rPr>
              <w:t xml:space="preserve"> that lands currently identified as school sites will be changed to Municipal</w:t>
            </w:r>
            <w:r w:rsidR="00F45BC0">
              <w:rPr>
                <w:rFonts w:asciiTheme="minorHAnsi" w:hAnsiTheme="minorHAnsi" w:cstheme="minorHAnsi"/>
                <w:sz w:val="23"/>
                <w:szCs w:val="23"/>
              </w:rPr>
              <w:t xml:space="preserve"> and School Reserve (MSR)</w:t>
            </w:r>
            <w:r>
              <w:rPr>
                <w:rFonts w:asciiTheme="minorHAnsi" w:hAnsiTheme="minorHAnsi" w:cstheme="minorHAnsi"/>
                <w:sz w:val="23"/>
                <w:szCs w:val="23"/>
              </w:rPr>
              <w:t>, to accommodate other “soft” servicing requirements such as emergency services, libraries, and recreational centres.</w:t>
            </w:r>
          </w:p>
          <w:p w14:paraId="17679325" w14:textId="77777777" w:rsidR="006A53E1" w:rsidRDefault="006A53E1" w:rsidP="006A53E1">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Show the locations of local commercial nodes to accommodate convenience stores and other service industry activities.</w:t>
            </w:r>
          </w:p>
          <w:p w14:paraId="57E89961" w14:textId="77777777" w:rsidR="00A51506" w:rsidRDefault="006A53E1" w:rsidP="00A51506">
            <w:pPr>
              <w:pStyle w:val="ListParagraph"/>
              <w:numPr>
                <w:ilvl w:val="0"/>
                <w:numId w:val="31"/>
              </w:numPr>
              <w:tabs>
                <w:tab w:val="left" w:pos="3240"/>
                <w:tab w:val="right" w:pos="6318"/>
                <w:tab w:val="left" w:pos="6474"/>
                <w:tab w:val="right" w:pos="8460"/>
              </w:tabs>
              <w:spacing w:after="240"/>
              <w:ind w:left="1077" w:hanging="357"/>
              <w:rPr>
                <w:rFonts w:asciiTheme="minorHAnsi" w:hAnsiTheme="minorHAnsi" w:cstheme="minorHAnsi"/>
                <w:sz w:val="23"/>
                <w:szCs w:val="23"/>
              </w:rPr>
            </w:pPr>
            <w:r>
              <w:rPr>
                <w:rFonts w:asciiTheme="minorHAnsi" w:hAnsiTheme="minorHAnsi" w:cstheme="minorHAnsi"/>
                <w:sz w:val="23"/>
                <w:szCs w:val="23"/>
              </w:rPr>
              <w:t xml:space="preserve">Local commercial nodes have been identified within Figure 5: Land Use Concept. Four separate commercial areas have been identified. </w:t>
            </w:r>
          </w:p>
          <w:p w14:paraId="4BCF5183" w14:textId="77777777" w:rsidR="00A51506" w:rsidRDefault="000A04CF" w:rsidP="00A51506">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sidRPr="00A51506">
              <w:rPr>
                <w:rFonts w:asciiTheme="minorHAnsi" w:hAnsiTheme="minorHAnsi" w:cstheme="minorHAnsi"/>
                <w:sz w:val="23"/>
                <w:szCs w:val="23"/>
              </w:rPr>
              <w:t xml:space="preserve">Policy 5.1 of the NASP requires commercial nodes to be located close to major roadways and neighbourhood entrances for easy access from multiple modes of transportation and high visibility. Three of the commercial areas are located at the intersection of future arterial roads and collector roads, while the fourth has a visible location along Sturgeon Road. </w:t>
            </w:r>
          </w:p>
          <w:p w14:paraId="35FDB729" w14:textId="29415E67" w:rsidR="000A04CF" w:rsidRPr="00A51506" w:rsidRDefault="000A04CF" w:rsidP="00A51506">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sidRPr="00A51506">
              <w:rPr>
                <w:rFonts w:asciiTheme="minorHAnsi" w:hAnsiTheme="minorHAnsi" w:cstheme="minorHAnsi"/>
                <w:sz w:val="23"/>
                <w:szCs w:val="23"/>
              </w:rPr>
              <w:t>Policies 5.2 and 5.3 speak to the type and size of commercial business that are encouraged to locate within the plan area. Further details of which are to be clarified further at the Outline Plan stage, and through the subdivision and development processes.</w:t>
            </w:r>
          </w:p>
          <w:p w14:paraId="195BAF7F" w14:textId="77777777" w:rsidR="006A53E1" w:rsidRPr="00E1723F" w:rsidRDefault="006A53E1" w:rsidP="00D72BDE">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E1723F">
              <w:rPr>
                <w:rFonts w:asciiTheme="minorHAnsi" w:hAnsiTheme="minorHAnsi" w:cstheme="minorHAnsi"/>
                <w:sz w:val="23"/>
                <w:szCs w:val="23"/>
              </w:rPr>
              <w:t>Identification of all setbacks from utilities, railway lines, landfills etc. in accordance with Provincial and/or Federal standards.</w:t>
            </w:r>
          </w:p>
          <w:p w14:paraId="5C294046" w14:textId="77777777" w:rsidR="00E1723F" w:rsidRPr="00E1723F" w:rsidRDefault="00E1723F" w:rsidP="00E1723F">
            <w:pPr>
              <w:ind w:left="1080"/>
              <w:rPr>
                <w:rFonts w:asciiTheme="minorHAnsi" w:hAnsiTheme="minorHAnsi" w:cstheme="minorHAnsi"/>
                <w:sz w:val="23"/>
                <w:szCs w:val="23"/>
              </w:rPr>
            </w:pPr>
            <w:r w:rsidRPr="00E1723F">
              <w:rPr>
                <w:rFonts w:asciiTheme="minorHAnsi" w:hAnsiTheme="minorHAnsi" w:cstheme="minorHAnsi"/>
                <w:sz w:val="23"/>
                <w:szCs w:val="23"/>
              </w:rPr>
              <w:t xml:space="preserve">The applicant has undertaken a Quantitative Risk Assessment Report for the Plan Area. Findings of the report indicate that development should not be planned within 8m from pipeline centerlines or 35m from railway centerlines. </w:t>
            </w:r>
          </w:p>
          <w:p w14:paraId="05C5C3CB" w14:textId="77777777" w:rsidR="000F0DD8" w:rsidRDefault="000F0DD8" w:rsidP="00E1723F">
            <w:pPr>
              <w:pStyle w:val="ListParagraph"/>
              <w:tabs>
                <w:tab w:val="left" w:pos="3240"/>
                <w:tab w:val="right" w:pos="6318"/>
                <w:tab w:val="left" w:pos="6474"/>
                <w:tab w:val="right" w:pos="8460"/>
              </w:tabs>
              <w:spacing w:after="240"/>
              <w:ind w:left="1077"/>
              <w:rPr>
                <w:rFonts w:asciiTheme="minorHAnsi" w:hAnsiTheme="minorHAnsi" w:cstheme="minorHAnsi"/>
                <w:sz w:val="23"/>
                <w:szCs w:val="23"/>
                <w:highlight w:val="yellow"/>
              </w:rPr>
            </w:pPr>
          </w:p>
          <w:p w14:paraId="44F408FE" w14:textId="77777777" w:rsidR="00E1723F" w:rsidRDefault="00E1723F" w:rsidP="00E1723F">
            <w:pPr>
              <w:pStyle w:val="ListParagraph"/>
              <w:tabs>
                <w:tab w:val="left" w:pos="3240"/>
                <w:tab w:val="right" w:pos="6318"/>
                <w:tab w:val="left" w:pos="6474"/>
                <w:tab w:val="right" w:pos="8460"/>
              </w:tabs>
              <w:ind w:left="1080"/>
              <w:rPr>
                <w:rFonts w:asciiTheme="minorHAnsi" w:hAnsiTheme="minorHAnsi" w:cstheme="minorHAnsi"/>
                <w:sz w:val="23"/>
                <w:szCs w:val="23"/>
              </w:rPr>
            </w:pPr>
          </w:p>
          <w:p w14:paraId="6D6861F1" w14:textId="29914440" w:rsidR="006A53E1" w:rsidRPr="00B51BFB" w:rsidRDefault="006A53E1" w:rsidP="006A53E1">
            <w:pPr>
              <w:pStyle w:val="ListParagraph"/>
              <w:numPr>
                <w:ilvl w:val="1"/>
                <w:numId w:val="10"/>
              </w:numPr>
              <w:tabs>
                <w:tab w:val="left" w:pos="3240"/>
                <w:tab w:val="right" w:pos="6318"/>
                <w:tab w:val="left" w:pos="6474"/>
                <w:tab w:val="right" w:pos="8460"/>
              </w:tabs>
              <w:rPr>
                <w:rFonts w:asciiTheme="minorHAnsi" w:hAnsiTheme="minorHAnsi" w:cstheme="minorHAnsi"/>
                <w:sz w:val="23"/>
                <w:szCs w:val="23"/>
              </w:rPr>
            </w:pPr>
            <w:r w:rsidRPr="00B51BFB">
              <w:rPr>
                <w:rFonts w:asciiTheme="minorHAnsi" w:hAnsiTheme="minorHAnsi" w:cstheme="minorHAnsi"/>
                <w:sz w:val="23"/>
                <w:szCs w:val="23"/>
              </w:rPr>
              <w:lastRenderedPageBreak/>
              <w:t>Completion of the following studies:</w:t>
            </w:r>
          </w:p>
          <w:p w14:paraId="58824D57" w14:textId="77777777" w:rsidR="006A53E1" w:rsidRPr="00B51BFB" w:rsidRDefault="006A53E1" w:rsidP="006A53E1">
            <w:pPr>
              <w:pStyle w:val="ListParagraph"/>
              <w:numPr>
                <w:ilvl w:val="2"/>
                <w:numId w:val="10"/>
              </w:numPr>
              <w:tabs>
                <w:tab w:val="left" w:pos="3240"/>
                <w:tab w:val="right" w:pos="6318"/>
                <w:tab w:val="left" w:pos="6474"/>
                <w:tab w:val="right" w:pos="8460"/>
              </w:tabs>
              <w:rPr>
                <w:rFonts w:asciiTheme="minorHAnsi" w:hAnsiTheme="minorHAnsi" w:cstheme="minorHAnsi"/>
                <w:sz w:val="23"/>
                <w:szCs w:val="23"/>
              </w:rPr>
            </w:pPr>
            <w:r w:rsidRPr="00B51BFB">
              <w:rPr>
                <w:rFonts w:asciiTheme="minorHAnsi" w:hAnsiTheme="minorHAnsi" w:cstheme="minorHAnsi"/>
                <w:sz w:val="23"/>
                <w:szCs w:val="23"/>
              </w:rPr>
              <w:t>Traffic Impact Assessment</w:t>
            </w:r>
          </w:p>
          <w:p w14:paraId="19DDE6F0" w14:textId="77777777" w:rsidR="006A53E1" w:rsidRPr="00D41AC1" w:rsidRDefault="006A53E1" w:rsidP="006A53E1">
            <w:pPr>
              <w:pStyle w:val="ListParagraph"/>
              <w:numPr>
                <w:ilvl w:val="2"/>
                <w:numId w:val="10"/>
              </w:numPr>
              <w:tabs>
                <w:tab w:val="left" w:pos="3240"/>
                <w:tab w:val="right" w:pos="6318"/>
                <w:tab w:val="left" w:pos="6474"/>
                <w:tab w:val="right" w:pos="8460"/>
              </w:tabs>
              <w:rPr>
                <w:rFonts w:asciiTheme="minorHAnsi" w:hAnsiTheme="minorHAnsi" w:cstheme="minorHAnsi"/>
                <w:sz w:val="23"/>
                <w:szCs w:val="23"/>
              </w:rPr>
            </w:pPr>
            <w:r w:rsidRPr="00D41AC1">
              <w:rPr>
                <w:rFonts w:asciiTheme="minorHAnsi" w:hAnsiTheme="minorHAnsi" w:cstheme="minorHAnsi"/>
                <w:sz w:val="23"/>
                <w:szCs w:val="23"/>
              </w:rPr>
              <w:t>Phase 1 Environmental Site Assessment</w:t>
            </w:r>
          </w:p>
          <w:p w14:paraId="70F140FA" w14:textId="77777777" w:rsidR="006A53E1" w:rsidRPr="006C669D" w:rsidRDefault="006A53E1" w:rsidP="006A53E1">
            <w:pPr>
              <w:pStyle w:val="ListParagraph"/>
              <w:numPr>
                <w:ilvl w:val="2"/>
                <w:numId w:val="10"/>
              </w:numPr>
              <w:tabs>
                <w:tab w:val="left" w:pos="3240"/>
                <w:tab w:val="right" w:pos="6318"/>
                <w:tab w:val="left" w:pos="6474"/>
                <w:tab w:val="right" w:pos="8460"/>
              </w:tabs>
              <w:rPr>
                <w:rFonts w:asciiTheme="minorHAnsi" w:hAnsiTheme="minorHAnsi" w:cstheme="minorHAnsi"/>
                <w:sz w:val="23"/>
                <w:szCs w:val="23"/>
              </w:rPr>
            </w:pPr>
            <w:r w:rsidRPr="006C669D">
              <w:rPr>
                <w:rFonts w:asciiTheme="minorHAnsi" w:hAnsiTheme="minorHAnsi" w:cstheme="minorHAnsi"/>
                <w:sz w:val="23"/>
                <w:szCs w:val="23"/>
              </w:rPr>
              <w:t>Biophysical and Wetland Assessment</w:t>
            </w:r>
          </w:p>
          <w:p w14:paraId="7256B512" w14:textId="77777777" w:rsidR="006A53E1" w:rsidRPr="00B51BFB" w:rsidRDefault="006A53E1" w:rsidP="006A53E1">
            <w:pPr>
              <w:pStyle w:val="ListParagraph"/>
              <w:numPr>
                <w:ilvl w:val="2"/>
                <w:numId w:val="10"/>
              </w:numPr>
              <w:tabs>
                <w:tab w:val="left" w:pos="3240"/>
                <w:tab w:val="right" w:pos="6318"/>
                <w:tab w:val="left" w:pos="6474"/>
                <w:tab w:val="right" w:pos="8460"/>
              </w:tabs>
              <w:rPr>
                <w:rFonts w:asciiTheme="minorHAnsi" w:hAnsiTheme="minorHAnsi" w:cstheme="minorHAnsi"/>
                <w:sz w:val="23"/>
                <w:szCs w:val="23"/>
              </w:rPr>
            </w:pPr>
            <w:r w:rsidRPr="00B51BFB">
              <w:rPr>
                <w:rFonts w:asciiTheme="minorHAnsi" w:hAnsiTheme="minorHAnsi" w:cstheme="minorHAnsi"/>
                <w:sz w:val="23"/>
                <w:szCs w:val="23"/>
              </w:rPr>
              <w:t>Historical Resource Overview and based on outcomes the potential for a Heritage Impact Assessment</w:t>
            </w:r>
          </w:p>
          <w:p w14:paraId="036D764B" w14:textId="77777777" w:rsidR="006A53E1" w:rsidRPr="00B51BFB" w:rsidRDefault="006A53E1" w:rsidP="006A53E1">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sidRPr="00B51BFB">
              <w:rPr>
                <w:rFonts w:asciiTheme="minorHAnsi" w:hAnsiTheme="minorHAnsi" w:cstheme="minorHAnsi"/>
                <w:sz w:val="23"/>
                <w:szCs w:val="23"/>
              </w:rPr>
              <w:t>Fiscal Impact Assessment</w:t>
            </w:r>
          </w:p>
          <w:p w14:paraId="47349BBB" w14:textId="77777777" w:rsidR="003A4E1E" w:rsidRDefault="006A53E1" w:rsidP="007A7E26">
            <w:pPr>
              <w:pStyle w:val="ListParagraph"/>
              <w:numPr>
                <w:ilvl w:val="2"/>
                <w:numId w:val="10"/>
              </w:numPr>
              <w:tabs>
                <w:tab w:val="left" w:pos="3240"/>
                <w:tab w:val="right" w:pos="6318"/>
                <w:tab w:val="left" w:pos="6474"/>
                <w:tab w:val="right" w:pos="8460"/>
              </w:tabs>
              <w:spacing w:after="240"/>
              <w:ind w:left="1077" w:hanging="357"/>
              <w:rPr>
                <w:rFonts w:asciiTheme="minorHAnsi" w:hAnsiTheme="minorHAnsi" w:cstheme="minorHAnsi"/>
                <w:sz w:val="23"/>
                <w:szCs w:val="23"/>
              </w:rPr>
            </w:pPr>
            <w:r>
              <w:rPr>
                <w:rFonts w:asciiTheme="minorHAnsi" w:hAnsiTheme="minorHAnsi" w:cstheme="minorHAnsi"/>
                <w:sz w:val="23"/>
                <w:szCs w:val="23"/>
              </w:rPr>
              <w:t>A Traffic Impact Assessment</w:t>
            </w:r>
            <w:r w:rsidR="003A4E1E">
              <w:rPr>
                <w:rFonts w:asciiTheme="minorHAnsi" w:hAnsiTheme="minorHAnsi" w:cstheme="minorHAnsi"/>
                <w:sz w:val="23"/>
                <w:szCs w:val="23"/>
              </w:rPr>
              <w:t xml:space="preserve"> (TIA)</w:t>
            </w:r>
            <w:r>
              <w:rPr>
                <w:rFonts w:asciiTheme="minorHAnsi" w:hAnsiTheme="minorHAnsi" w:cstheme="minorHAnsi"/>
                <w:sz w:val="23"/>
                <w:szCs w:val="23"/>
              </w:rPr>
              <w:t xml:space="preserve"> was provided in support of the NASP and was undertaken by Bunt &amp; Associates Engineering Ltd. (March 2025).</w:t>
            </w:r>
            <w:r w:rsidR="009B7003">
              <w:rPr>
                <w:rFonts w:asciiTheme="minorHAnsi" w:hAnsiTheme="minorHAnsi" w:cstheme="minorHAnsi"/>
                <w:sz w:val="23"/>
                <w:szCs w:val="23"/>
              </w:rPr>
              <w:t xml:space="preserve"> </w:t>
            </w:r>
          </w:p>
          <w:p w14:paraId="07200421" w14:textId="77777777" w:rsidR="003A4E1E" w:rsidRDefault="003A4E1E" w:rsidP="003A4E1E">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Pr>
                <w:rFonts w:asciiTheme="minorHAnsi" w:hAnsiTheme="minorHAnsi" w:cstheme="minorHAnsi"/>
                <w:sz w:val="23"/>
                <w:szCs w:val="23"/>
              </w:rPr>
              <w:t>The TIA provides the following recommendations:</w:t>
            </w:r>
          </w:p>
          <w:p w14:paraId="21707C70" w14:textId="2446FB51" w:rsidR="003A4E1E" w:rsidRDefault="003A4E1E" w:rsidP="003A4E1E">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 xml:space="preserve">Both 127 Street and Sturgeon Road should be developed to their ultimate configurations within the 2045 horizon to accommodate both site and background traffic. </w:t>
            </w:r>
          </w:p>
          <w:p w14:paraId="4B455D9D" w14:textId="0E5FEC56" w:rsidR="003A4E1E" w:rsidRDefault="002145F6" w:rsidP="003A4E1E">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The active transportation network (trail system) should be confirmed prior to subdivision, to confirm connectivity both into and through Planning Area 1.</w:t>
            </w:r>
          </w:p>
          <w:p w14:paraId="7D96E4A1" w14:textId="148B3209" w:rsidR="003A4E1E" w:rsidRPr="002145F6" w:rsidRDefault="002145F6" w:rsidP="002145F6">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Investigate potential to expand regional transit into Planning Area 1for initial stages of development.</w:t>
            </w:r>
          </w:p>
          <w:p w14:paraId="7D1FA2BD" w14:textId="4C210FC3" w:rsidR="007A7E26" w:rsidRDefault="002145F6" w:rsidP="003A4E1E">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Pr>
                <w:rFonts w:asciiTheme="minorHAnsi" w:hAnsiTheme="minorHAnsi" w:cstheme="minorHAnsi"/>
                <w:sz w:val="23"/>
                <w:szCs w:val="23"/>
              </w:rPr>
              <w:t>Minor u</w:t>
            </w:r>
            <w:r w:rsidR="009B7003">
              <w:rPr>
                <w:rFonts w:asciiTheme="minorHAnsi" w:hAnsiTheme="minorHAnsi" w:cstheme="minorHAnsi"/>
                <w:sz w:val="23"/>
                <w:szCs w:val="23"/>
              </w:rPr>
              <w:t>pdates to this document are required as they relate to the outstanding comments identified by Administration regarding the proposed road network</w:t>
            </w:r>
            <w:r w:rsidR="003A4E1E">
              <w:rPr>
                <w:rFonts w:asciiTheme="minorHAnsi" w:hAnsiTheme="minorHAnsi" w:cstheme="minorHAnsi"/>
                <w:sz w:val="23"/>
                <w:szCs w:val="23"/>
              </w:rPr>
              <w:t xml:space="preserve"> – see </w:t>
            </w:r>
            <w:r>
              <w:rPr>
                <w:rFonts w:asciiTheme="minorHAnsi" w:hAnsiTheme="minorHAnsi" w:cstheme="minorHAnsi"/>
                <w:sz w:val="23"/>
                <w:szCs w:val="23"/>
              </w:rPr>
              <w:t>paragraph I</w:t>
            </w:r>
            <w:r w:rsidR="003A4E1E">
              <w:rPr>
                <w:rFonts w:asciiTheme="minorHAnsi" w:hAnsiTheme="minorHAnsi" w:cstheme="minorHAnsi"/>
                <w:sz w:val="23"/>
                <w:szCs w:val="23"/>
              </w:rPr>
              <w:t>.</w:t>
            </w:r>
          </w:p>
          <w:p w14:paraId="3B618174" w14:textId="6E159BC0" w:rsidR="007725D7" w:rsidRPr="00C15B85" w:rsidRDefault="007725D7" w:rsidP="007A7E26">
            <w:pPr>
              <w:pStyle w:val="ListParagraph"/>
              <w:numPr>
                <w:ilvl w:val="2"/>
                <w:numId w:val="10"/>
              </w:numPr>
              <w:tabs>
                <w:tab w:val="left" w:pos="3240"/>
                <w:tab w:val="right" w:pos="6318"/>
                <w:tab w:val="left" w:pos="6474"/>
                <w:tab w:val="right" w:pos="8460"/>
              </w:tabs>
              <w:spacing w:after="240"/>
              <w:ind w:left="1077" w:hanging="357"/>
              <w:rPr>
                <w:rFonts w:asciiTheme="minorHAnsi" w:hAnsiTheme="minorHAnsi" w:cstheme="minorHAnsi"/>
                <w:sz w:val="23"/>
                <w:szCs w:val="23"/>
              </w:rPr>
            </w:pPr>
            <w:r>
              <w:rPr>
                <w:rFonts w:asciiTheme="minorHAnsi" w:hAnsiTheme="minorHAnsi" w:cstheme="minorHAnsi"/>
                <w:sz w:val="23"/>
                <w:szCs w:val="23"/>
              </w:rPr>
              <w:t xml:space="preserve">A total of seven Environmental Site Assessments (ESAs) have </w:t>
            </w:r>
            <w:r w:rsidRPr="00C15B85">
              <w:rPr>
                <w:rFonts w:asciiTheme="minorHAnsi" w:hAnsiTheme="minorHAnsi" w:cstheme="minorHAnsi"/>
                <w:sz w:val="23"/>
                <w:szCs w:val="23"/>
              </w:rPr>
              <w:t xml:space="preserve">been provided as supporting documentation. </w:t>
            </w:r>
          </w:p>
          <w:p w14:paraId="77B08CBA" w14:textId="4D0647B1" w:rsidR="007A7E26" w:rsidRPr="00C15B85" w:rsidRDefault="006A53E1" w:rsidP="007A7E26">
            <w:pPr>
              <w:pStyle w:val="ListParagraph"/>
              <w:numPr>
                <w:ilvl w:val="2"/>
                <w:numId w:val="10"/>
              </w:numPr>
              <w:tabs>
                <w:tab w:val="left" w:pos="3240"/>
                <w:tab w:val="right" w:pos="6318"/>
                <w:tab w:val="left" w:pos="6474"/>
                <w:tab w:val="right" w:pos="8460"/>
              </w:tabs>
              <w:spacing w:after="240"/>
              <w:ind w:left="1077" w:hanging="357"/>
              <w:rPr>
                <w:rFonts w:asciiTheme="minorHAnsi" w:hAnsiTheme="minorHAnsi" w:cstheme="minorHAnsi"/>
                <w:sz w:val="23"/>
                <w:szCs w:val="23"/>
              </w:rPr>
            </w:pPr>
            <w:r w:rsidRPr="00C15B85">
              <w:rPr>
                <w:rFonts w:asciiTheme="minorHAnsi" w:hAnsiTheme="minorHAnsi" w:cstheme="minorHAnsi"/>
                <w:sz w:val="23"/>
                <w:szCs w:val="23"/>
              </w:rPr>
              <w:t xml:space="preserve">A Biophysical Impact Assessment Report was undertaken </w:t>
            </w:r>
            <w:r w:rsidR="002145F6" w:rsidRPr="00C15B85">
              <w:rPr>
                <w:rFonts w:asciiTheme="minorHAnsi" w:hAnsiTheme="minorHAnsi" w:cstheme="minorHAnsi"/>
                <w:sz w:val="23"/>
                <w:szCs w:val="23"/>
              </w:rPr>
              <w:t>b</w:t>
            </w:r>
            <w:r w:rsidRPr="00C15B85">
              <w:rPr>
                <w:rFonts w:asciiTheme="minorHAnsi" w:hAnsiTheme="minorHAnsi" w:cstheme="minorHAnsi"/>
                <w:sz w:val="23"/>
                <w:szCs w:val="23"/>
              </w:rPr>
              <w:t>y Green Plan (May 2021) and submitted as supporting technical information for the NASP.</w:t>
            </w:r>
          </w:p>
          <w:p w14:paraId="140A00E6" w14:textId="7F9F7547" w:rsidR="007B7B14" w:rsidRPr="00C15B85" w:rsidRDefault="007B7B14" w:rsidP="007B7B14">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sidRPr="007B7B14">
              <w:rPr>
                <w:rFonts w:asciiTheme="minorHAnsi" w:hAnsiTheme="minorHAnsi" w:cstheme="minorHAnsi"/>
                <w:sz w:val="23"/>
                <w:szCs w:val="23"/>
              </w:rPr>
              <w:t xml:space="preserve">Due to the Project’s proximity to diverse habitat areas including the Sturgeon River, Natural Area (River Lot 56), </w:t>
            </w:r>
            <w:r w:rsidR="00411AEB" w:rsidRPr="007B7B14">
              <w:rPr>
                <w:rFonts w:asciiTheme="minorHAnsi" w:hAnsiTheme="minorHAnsi" w:cstheme="minorHAnsi"/>
                <w:sz w:val="23"/>
                <w:szCs w:val="23"/>
              </w:rPr>
              <w:t>large, forested</w:t>
            </w:r>
            <w:r w:rsidRPr="007B7B14">
              <w:rPr>
                <w:rFonts w:asciiTheme="minorHAnsi" w:hAnsiTheme="minorHAnsi" w:cstheme="minorHAnsi"/>
                <w:sz w:val="23"/>
                <w:szCs w:val="23"/>
              </w:rPr>
              <w:t xml:space="preserve"> areas, and multiple wetlands, the Project area has the potential to support many forms of wildlife. The submitted Biophysical Impact Assessment Report identifies multiple mitigation measures and strategies to reduce any potential </w:t>
            </w:r>
            <w:r w:rsidR="00411AEB" w:rsidRPr="007B7B14">
              <w:rPr>
                <w:rFonts w:asciiTheme="minorHAnsi" w:hAnsiTheme="minorHAnsi" w:cstheme="minorHAnsi"/>
                <w:sz w:val="23"/>
                <w:szCs w:val="23"/>
              </w:rPr>
              <w:t>impact</w:t>
            </w:r>
            <w:r w:rsidRPr="007B7B14">
              <w:rPr>
                <w:rFonts w:asciiTheme="minorHAnsi" w:hAnsiTheme="minorHAnsi" w:cstheme="minorHAnsi"/>
                <w:sz w:val="23"/>
                <w:szCs w:val="23"/>
              </w:rPr>
              <w:t xml:space="preserve"> </w:t>
            </w:r>
            <w:r w:rsidR="00411AEB" w:rsidRPr="007B7B14">
              <w:rPr>
                <w:rFonts w:asciiTheme="minorHAnsi" w:hAnsiTheme="minorHAnsi" w:cstheme="minorHAnsi"/>
                <w:sz w:val="23"/>
                <w:szCs w:val="23"/>
              </w:rPr>
              <w:t>on</w:t>
            </w:r>
            <w:r w:rsidRPr="007B7B14">
              <w:rPr>
                <w:rFonts w:asciiTheme="minorHAnsi" w:hAnsiTheme="minorHAnsi" w:cstheme="minorHAnsi"/>
                <w:sz w:val="23"/>
                <w:szCs w:val="23"/>
              </w:rPr>
              <w:t xml:space="preserve"> </w:t>
            </w:r>
            <w:r w:rsidRPr="00C15B85">
              <w:rPr>
                <w:rFonts w:asciiTheme="minorHAnsi" w:hAnsiTheme="minorHAnsi" w:cstheme="minorHAnsi"/>
                <w:sz w:val="23"/>
                <w:szCs w:val="23"/>
              </w:rPr>
              <w:t>wildlife and wildlands.</w:t>
            </w:r>
          </w:p>
          <w:p w14:paraId="36C5C902" w14:textId="0C2F6A39" w:rsidR="00C15B85" w:rsidRPr="00C15B85" w:rsidRDefault="00C15B85" w:rsidP="00C15B85">
            <w:pPr>
              <w:pStyle w:val="ListParagraph"/>
              <w:numPr>
                <w:ilvl w:val="2"/>
                <w:numId w:val="10"/>
              </w:numPr>
              <w:tabs>
                <w:tab w:val="left" w:pos="3240"/>
                <w:tab w:val="right" w:pos="6318"/>
                <w:tab w:val="left" w:pos="6474"/>
                <w:tab w:val="right" w:pos="8460"/>
              </w:tabs>
              <w:spacing w:after="240"/>
              <w:ind w:left="1077" w:hanging="357"/>
              <w:rPr>
                <w:rFonts w:asciiTheme="minorHAnsi" w:hAnsiTheme="minorHAnsi" w:cstheme="minorHAnsi"/>
                <w:sz w:val="23"/>
                <w:szCs w:val="23"/>
              </w:rPr>
            </w:pPr>
            <w:r w:rsidRPr="00C15B85">
              <w:rPr>
                <w:rFonts w:asciiTheme="minorHAnsi" w:hAnsiTheme="minorHAnsi" w:cstheme="minorHAnsi"/>
                <w:sz w:val="23"/>
                <w:szCs w:val="23"/>
              </w:rPr>
              <w:t xml:space="preserve">A Wetland Assessment and Impact Report was undertaken in September 2021 as part of the NASP application. Eight wetlands were assessed as part of desktop review and field assessment, </w:t>
            </w:r>
            <w:r>
              <w:rPr>
                <w:rFonts w:asciiTheme="minorHAnsi" w:hAnsiTheme="minorHAnsi" w:cstheme="minorHAnsi"/>
                <w:sz w:val="23"/>
                <w:szCs w:val="23"/>
              </w:rPr>
              <w:t xml:space="preserve">which determined that </w:t>
            </w:r>
            <w:r w:rsidRPr="00C15B85">
              <w:rPr>
                <w:rFonts w:asciiTheme="minorHAnsi" w:hAnsiTheme="minorHAnsi" w:cstheme="minorHAnsi"/>
                <w:sz w:val="23"/>
                <w:szCs w:val="23"/>
              </w:rPr>
              <w:t>all wetlands are expected to be directly impacted as a result of the proposed development. An application for Water Act approval will be required for the planned development</w:t>
            </w:r>
            <w:r>
              <w:rPr>
                <w:rFonts w:asciiTheme="minorHAnsi" w:hAnsiTheme="minorHAnsi" w:cstheme="minorHAnsi"/>
                <w:sz w:val="23"/>
                <w:szCs w:val="23"/>
              </w:rPr>
              <w:t xml:space="preserve">. </w:t>
            </w:r>
            <w:r w:rsidRPr="00C15B85">
              <w:rPr>
                <w:rFonts w:asciiTheme="minorHAnsi" w:hAnsiTheme="minorHAnsi" w:cstheme="minorHAnsi"/>
                <w:sz w:val="23"/>
                <w:szCs w:val="23"/>
              </w:rPr>
              <w:t xml:space="preserve">Cumulative effects to the watershed, </w:t>
            </w:r>
            <w:r w:rsidRPr="00C15B85">
              <w:rPr>
                <w:rFonts w:asciiTheme="minorHAnsi" w:hAnsiTheme="minorHAnsi" w:cstheme="minorHAnsi"/>
                <w:sz w:val="23"/>
                <w:szCs w:val="23"/>
              </w:rPr>
              <w:lastRenderedPageBreak/>
              <w:t>wetlands, or the broader environment are not anticipated to be significant.</w:t>
            </w:r>
          </w:p>
          <w:p w14:paraId="46BBFB43" w14:textId="5CBD1C47" w:rsidR="00C15B85" w:rsidRPr="00D41AC1" w:rsidRDefault="00C15B85" w:rsidP="00C15B85">
            <w:pPr>
              <w:pStyle w:val="ListParagraph"/>
              <w:tabs>
                <w:tab w:val="left" w:pos="3240"/>
                <w:tab w:val="right" w:pos="6318"/>
                <w:tab w:val="left" w:pos="6474"/>
                <w:tab w:val="right" w:pos="8460"/>
              </w:tabs>
              <w:spacing w:after="240"/>
              <w:ind w:left="1077"/>
              <w:rPr>
                <w:rFonts w:asciiTheme="minorHAnsi" w:hAnsiTheme="minorHAnsi" w:cstheme="minorHAnsi"/>
                <w:sz w:val="23"/>
                <w:szCs w:val="23"/>
                <w:highlight w:val="yellow"/>
              </w:rPr>
            </w:pPr>
            <w:r w:rsidRPr="00C15B85">
              <w:rPr>
                <w:rFonts w:asciiTheme="minorHAnsi" w:hAnsiTheme="minorHAnsi" w:cstheme="minorHAnsi"/>
                <w:sz w:val="23"/>
                <w:szCs w:val="23"/>
              </w:rPr>
              <w:t>The Project is not expected to result in any additional wetland loss or have any measurable impact on wetland-dependent species. During development, the use of best management practices will be applied to limit potential damage to the surrounding environment as a result of construction.</w:t>
            </w:r>
          </w:p>
          <w:p w14:paraId="6D5C2EAB" w14:textId="7959737D" w:rsidR="00AF6804" w:rsidRPr="007A7E26" w:rsidRDefault="006A53E1" w:rsidP="007A7E26">
            <w:pPr>
              <w:pStyle w:val="ListParagraph"/>
              <w:numPr>
                <w:ilvl w:val="2"/>
                <w:numId w:val="10"/>
              </w:numPr>
              <w:tabs>
                <w:tab w:val="left" w:pos="3240"/>
                <w:tab w:val="right" w:pos="6318"/>
                <w:tab w:val="left" w:pos="6474"/>
                <w:tab w:val="right" w:pos="8460"/>
              </w:tabs>
              <w:spacing w:after="240"/>
              <w:ind w:left="1077" w:hanging="357"/>
              <w:rPr>
                <w:rFonts w:asciiTheme="minorHAnsi" w:hAnsiTheme="minorHAnsi" w:cstheme="minorHAnsi"/>
                <w:sz w:val="23"/>
                <w:szCs w:val="23"/>
              </w:rPr>
            </w:pPr>
            <w:r w:rsidRPr="007A7E26">
              <w:rPr>
                <w:rFonts w:asciiTheme="minorHAnsi" w:hAnsiTheme="minorHAnsi" w:cstheme="minorHAnsi"/>
                <w:sz w:val="23"/>
                <w:szCs w:val="23"/>
              </w:rPr>
              <w:t>A Historical Resources Act approval was issued by the Government of Alberta in November 2020</w:t>
            </w:r>
            <w:r w:rsidR="003336B3" w:rsidRPr="007A7E26">
              <w:rPr>
                <w:rFonts w:asciiTheme="minorHAnsi" w:hAnsiTheme="minorHAnsi" w:cstheme="minorHAnsi"/>
                <w:sz w:val="23"/>
                <w:szCs w:val="23"/>
              </w:rPr>
              <w:t xml:space="preserve">. </w:t>
            </w:r>
            <w:r w:rsidR="007E1AED" w:rsidRPr="007A7E26">
              <w:rPr>
                <w:rFonts w:asciiTheme="minorHAnsi" w:hAnsiTheme="minorHAnsi" w:cstheme="minorHAnsi"/>
                <w:sz w:val="23"/>
                <w:szCs w:val="23"/>
              </w:rPr>
              <w:t>The document identifies</w:t>
            </w:r>
            <w:r w:rsidR="00AF6804" w:rsidRPr="007A7E26">
              <w:rPr>
                <w:rFonts w:asciiTheme="minorHAnsi" w:hAnsiTheme="minorHAnsi" w:cstheme="minorHAnsi"/>
                <w:sz w:val="23"/>
                <w:szCs w:val="23"/>
              </w:rPr>
              <w:t xml:space="preserve"> the following lands as exhibiting high potential to contain archaeological resources:</w:t>
            </w:r>
          </w:p>
          <w:p w14:paraId="600BFDFC" w14:textId="45E58EFB" w:rsidR="00AF6804" w:rsidRDefault="007E1AED" w:rsidP="00234277">
            <w:pPr>
              <w:pStyle w:val="ListParagraph"/>
              <w:numPr>
                <w:ilvl w:val="2"/>
                <w:numId w:val="28"/>
              </w:numPr>
              <w:tabs>
                <w:tab w:val="left" w:pos="3240"/>
                <w:tab w:val="right" w:pos="6318"/>
                <w:tab w:val="left" w:pos="6474"/>
                <w:tab w:val="right" w:pos="8460"/>
              </w:tabs>
              <w:spacing w:after="240"/>
              <w:rPr>
                <w:rFonts w:asciiTheme="minorHAnsi" w:hAnsiTheme="minorHAnsi" w:cstheme="minorHAnsi"/>
                <w:sz w:val="23"/>
                <w:szCs w:val="23"/>
              </w:rPr>
            </w:pPr>
            <w:r w:rsidRPr="00AF6804">
              <w:rPr>
                <w:rFonts w:asciiTheme="minorHAnsi" w:hAnsiTheme="minorHAnsi" w:cstheme="minorHAnsi"/>
                <w:sz w:val="23"/>
                <w:szCs w:val="23"/>
              </w:rPr>
              <w:t>NW</w:t>
            </w:r>
            <w:r w:rsidR="00512EB6">
              <w:rPr>
                <w:rFonts w:asciiTheme="minorHAnsi" w:hAnsiTheme="minorHAnsi" w:cstheme="minorHAnsi"/>
                <w:sz w:val="23"/>
                <w:szCs w:val="23"/>
              </w:rPr>
              <w:t xml:space="preserve"> </w:t>
            </w:r>
            <w:r w:rsidRPr="00AF6804">
              <w:rPr>
                <w:rFonts w:asciiTheme="minorHAnsi" w:hAnsiTheme="minorHAnsi" w:cstheme="minorHAnsi"/>
                <w:sz w:val="23"/>
                <w:szCs w:val="23"/>
              </w:rPr>
              <w:t>12-54-25</w:t>
            </w:r>
            <w:r w:rsidR="00AF6804">
              <w:rPr>
                <w:rFonts w:asciiTheme="minorHAnsi" w:hAnsiTheme="minorHAnsi" w:cstheme="minorHAnsi"/>
                <w:sz w:val="23"/>
                <w:szCs w:val="23"/>
              </w:rPr>
              <w:t>-</w:t>
            </w:r>
            <w:r w:rsidRPr="00AF6804">
              <w:rPr>
                <w:rFonts w:asciiTheme="minorHAnsi" w:hAnsiTheme="minorHAnsi" w:cstheme="minorHAnsi"/>
                <w:sz w:val="23"/>
                <w:szCs w:val="23"/>
              </w:rPr>
              <w:t>W4M</w:t>
            </w:r>
          </w:p>
          <w:p w14:paraId="4940BE0F" w14:textId="1E94A13F" w:rsidR="00AF6804" w:rsidRDefault="007E1AED" w:rsidP="007A7E26">
            <w:pPr>
              <w:pStyle w:val="ListParagraph"/>
              <w:numPr>
                <w:ilvl w:val="2"/>
                <w:numId w:val="28"/>
              </w:numPr>
              <w:tabs>
                <w:tab w:val="left" w:pos="3240"/>
                <w:tab w:val="right" w:pos="6318"/>
                <w:tab w:val="left" w:pos="6474"/>
                <w:tab w:val="right" w:pos="8460"/>
              </w:tabs>
              <w:spacing w:after="240"/>
              <w:rPr>
                <w:rFonts w:asciiTheme="minorHAnsi" w:hAnsiTheme="minorHAnsi" w:cstheme="minorHAnsi"/>
                <w:sz w:val="23"/>
                <w:szCs w:val="23"/>
              </w:rPr>
            </w:pPr>
            <w:r w:rsidRPr="00AF6804">
              <w:rPr>
                <w:rFonts w:asciiTheme="minorHAnsi" w:hAnsiTheme="minorHAnsi" w:cstheme="minorHAnsi"/>
                <w:sz w:val="23"/>
                <w:szCs w:val="23"/>
              </w:rPr>
              <w:t>NE 11-54-25</w:t>
            </w:r>
            <w:r w:rsidR="00AF6804">
              <w:rPr>
                <w:rFonts w:asciiTheme="minorHAnsi" w:hAnsiTheme="minorHAnsi" w:cstheme="minorHAnsi"/>
                <w:sz w:val="23"/>
                <w:szCs w:val="23"/>
              </w:rPr>
              <w:t>-W4M</w:t>
            </w:r>
          </w:p>
          <w:p w14:paraId="14DAFF47" w14:textId="31B9B625" w:rsidR="00AF6804" w:rsidRDefault="007E1AED" w:rsidP="007A7E26">
            <w:pPr>
              <w:pStyle w:val="ListParagraph"/>
              <w:numPr>
                <w:ilvl w:val="2"/>
                <w:numId w:val="28"/>
              </w:numPr>
              <w:tabs>
                <w:tab w:val="left" w:pos="3240"/>
                <w:tab w:val="right" w:pos="6318"/>
                <w:tab w:val="left" w:pos="6474"/>
                <w:tab w:val="right" w:pos="8460"/>
              </w:tabs>
              <w:spacing w:after="240"/>
              <w:rPr>
                <w:rFonts w:asciiTheme="minorHAnsi" w:hAnsiTheme="minorHAnsi" w:cstheme="minorHAnsi"/>
                <w:sz w:val="23"/>
                <w:szCs w:val="23"/>
              </w:rPr>
            </w:pPr>
            <w:r w:rsidRPr="00AF6804">
              <w:rPr>
                <w:rFonts w:asciiTheme="minorHAnsi" w:hAnsiTheme="minorHAnsi" w:cstheme="minorHAnsi"/>
                <w:sz w:val="23"/>
                <w:szCs w:val="23"/>
              </w:rPr>
              <w:t>NW 13-54-25</w:t>
            </w:r>
            <w:r w:rsidR="00AF6804">
              <w:rPr>
                <w:rFonts w:asciiTheme="minorHAnsi" w:hAnsiTheme="minorHAnsi" w:cstheme="minorHAnsi"/>
                <w:sz w:val="23"/>
                <w:szCs w:val="23"/>
              </w:rPr>
              <w:t>-</w:t>
            </w:r>
            <w:r w:rsidRPr="00AF6804">
              <w:rPr>
                <w:rFonts w:asciiTheme="minorHAnsi" w:hAnsiTheme="minorHAnsi" w:cstheme="minorHAnsi"/>
                <w:sz w:val="23"/>
                <w:szCs w:val="23"/>
              </w:rPr>
              <w:t>W4M</w:t>
            </w:r>
          </w:p>
          <w:p w14:paraId="15BFFF19" w14:textId="47E896BF" w:rsidR="006A53E1" w:rsidRPr="00AF6804" w:rsidRDefault="007E1AED" w:rsidP="007A7E26">
            <w:pPr>
              <w:pStyle w:val="ListParagraph"/>
              <w:numPr>
                <w:ilvl w:val="2"/>
                <w:numId w:val="28"/>
              </w:numPr>
              <w:tabs>
                <w:tab w:val="left" w:pos="3240"/>
                <w:tab w:val="right" w:pos="6318"/>
                <w:tab w:val="left" w:pos="6474"/>
                <w:tab w:val="right" w:pos="8460"/>
              </w:tabs>
              <w:spacing w:after="240"/>
              <w:rPr>
                <w:rFonts w:asciiTheme="minorHAnsi" w:hAnsiTheme="minorHAnsi" w:cstheme="minorHAnsi"/>
                <w:sz w:val="23"/>
                <w:szCs w:val="23"/>
              </w:rPr>
            </w:pPr>
            <w:r w:rsidRPr="00AF6804">
              <w:rPr>
                <w:rFonts w:asciiTheme="minorHAnsi" w:hAnsiTheme="minorHAnsi" w:cstheme="minorHAnsi"/>
                <w:sz w:val="23"/>
                <w:szCs w:val="23"/>
              </w:rPr>
              <w:t>SW 24-54-25</w:t>
            </w:r>
            <w:r w:rsidR="00AF6804">
              <w:rPr>
                <w:rFonts w:asciiTheme="minorHAnsi" w:hAnsiTheme="minorHAnsi" w:cstheme="minorHAnsi"/>
                <w:sz w:val="23"/>
                <w:szCs w:val="23"/>
              </w:rPr>
              <w:t>-</w:t>
            </w:r>
            <w:r w:rsidRPr="00AF6804">
              <w:rPr>
                <w:rFonts w:asciiTheme="minorHAnsi" w:hAnsiTheme="minorHAnsi" w:cstheme="minorHAnsi"/>
                <w:sz w:val="23"/>
                <w:szCs w:val="23"/>
              </w:rPr>
              <w:t xml:space="preserve">W4M </w:t>
            </w:r>
          </w:p>
          <w:p w14:paraId="67ADBBC4" w14:textId="7BEA9FC9" w:rsidR="00AF6804" w:rsidRPr="004144A8" w:rsidRDefault="00CB2975" w:rsidP="004144A8">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Pr>
                <w:rFonts w:asciiTheme="minorHAnsi" w:hAnsiTheme="minorHAnsi" w:cstheme="minorHAnsi"/>
                <w:sz w:val="23"/>
                <w:szCs w:val="23"/>
              </w:rPr>
              <w:t xml:space="preserve">The Government of Alberta has noted </w:t>
            </w:r>
            <w:r w:rsidR="00234277">
              <w:rPr>
                <w:rFonts w:asciiTheme="minorHAnsi" w:hAnsiTheme="minorHAnsi" w:cstheme="minorHAnsi"/>
                <w:sz w:val="23"/>
                <w:szCs w:val="23"/>
              </w:rPr>
              <w:t xml:space="preserve">in respect to these lands that </w:t>
            </w:r>
            <w:r>
              <w:rPr>
                <w:rFonts w:asciiTheme="minorHAnsi" w:hAnsiTheme="minorHAnsi" w:cstheme="minorHAnsi"/>
                <w:sz w:val="23"/>
                <w:szCs w:val="23"/>
              </w:rPr>
              <w:t>“</w:t>
            </w:r>
            <w:r w:rsidRPr="00027C1B">
              <w:rPr>
                <w:rFonts w:asciiTheme="minorHAnsi" w:hAnsiTheme="minorHAnsi" w:cstheme="minorHAnsi"/>
                <w:i/>
                <w:iCs/>
                <w:sz w:val="23"/>
                <w:szCs w:val="23"/>
              </w:rPr>
              <w:t>…</w:t>
            </w:r>
            <w:r w:rsidR="00AF6804" w:rsidRPr="00027C1B">
              <w:rPr>
                <w:rFonts w:asciiTheme="minorHAnsi" w:hAnsiTheme="minorHAnsi" w:cstheme="minorHAnsi"/>
                <w:i/>
                <w:iCs/>
                <w:sz w:val="23"/>
                <w:szCs w:val="23"/>
              </w:rPr>
              <w:t>project information, including detailed plans, must be submitted in a new Historic Resources Application(s) prior to the onset of development activities. The application must be accompanied by GIS shapefiles.</w:t>
            </w:r>
            <w:r w:rsidRPr="00027C1B">
              <w:rPr>
                <w:rFonts w:asciiTheme="minorHAnsi" w:hAnsiTheme="minorHAnsi" w:cstheme="minorHAnsi"/>
                <w:i/>
                <w:iCs/>
                <w:sz w:val="23"/>
                <w:szCs w:val="23"/>
              </w:rPr>
              <w:t>”</w:t>
            </w:r>
          </w:p>
          <w:p w14:paraId="288377B7" w14:textId="29C63C0A" w:rsidR="008A666F" w:rsidRDefault="008A666F" w:rsidP="004144A8">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Pr>
                <w:rFonts w:asciiTheme="minorHAnsi" w:hAnsiTheme="minorHAnsi" w:cstheme="minorHAnsi"/>
                <w:sz w:val="23"/>
                <w:szCs w:val="23"/>
              </w:rPr>
              <w:t xml:space="preserve">As such, </w:t>
            </w:r>
            <w:r w:rsidR="00AE1475">
              <w:rPr>
                <w:rFonts w:asciiTheme="minorHAnsi" w:hAnsiTheme="minorHAnsi" w:cstheme="minorHAnsi"/>
                <w:sz w:val="23"/>
                <w:szCs w:val="23"/>
              </w:rPr>
              <w:t xml:space="preserve">Administration will require </w:t>
            </w:r>
            <w:r>
              <w:rPr>
                <w:rFonts w:asciiTheme="minorHAnsi" w:hAnsiTheme="minorHAnsi" w:cstheme="minorHAnsi"/>
                <w:sz w:val="23"/>
                <w:szCs w:val="23"/>
              </w:rPr>
              <w:t>Outline Plans for the</w:t>
            </w:r>
            <w:r w:rsidR="00512EB6">
              <w:rPr>
                <w:rFonts w:asciiTheme="minorHAnsi" w:hAnsiTheme="minorHAnsi" w:cstheme="minorHAnsi"/>
                <w:sz w:val="23"/>
                <w:szCs w:val="23"/>
              </w:rPr>
              <w:t xml:space="preserve"> aforementioned</w:t>
            </w:r>
            <w:r>
              <w:rPr>
                <w:rFonts w:asciiTheme="minorHAnsi" w:hAnsiTheme="minorHAnsi" w:cstheme="minorHAnsi"/>
                <w:sz w:val="23"/>
                <w:szCs w:val="23"/>
              </w:rPr>
              <w:t xml:space="preserve"> </w:t>
            </w:r>
            <w:r w:rsidR="00512EB6">
              <w:rPr>
                <w:rFonts w:asciiTheme="minorHAnsi" w:hAnsiTheme="minorHAnsi" w:cstheme="minorHAnsi"/>
                <w:sz w:val="23"/>
                <w:szCs w:val="23"/>
              </w:rPr>
              <w:t>lands</w:t>
            </w:r>
            <w:r>
              <w:rPr>
                <w:rFonts w:asciiTheme="minorHAnsi" w:hAnsiTheme="minorHAnsi" w:cstheme="minorHAnsi"/>
                <w:sz w:val="23"/>
                <w:szCs w:val="23"/>
              </w:rPr>
              <w:t xml:space="preserve"> </w:t>
            </w:r>
            <w:r w:rsidR="00AE1475">
              <w:rPr>
                <w:rFonts w:asciiTheme="minorHAnsi" w:hAnsiTheme="minorHAnsi" w:cstheme="minorHAnsi"/>
                <w:sz w:val="23"/>
                <w:szCs w:val="23"/>
              </w:rPr>
              <w:t xml:space="preserve">to include </w:t>
            </w:r>
            <w:r>
              <w:rPr>
                <w:rFonts w:asciiTheme="minorHAnsi" w:hAnsiTheme="minorHAnsi" w:cstheme="minorHAnsi"/>
                <w:sz w:val="23"/>
                <w:szCs w:val="23"/>
              </w:rPr>
              <w:t>thes</w:t>
            </w:r>
            <w:r w:rsidR="00FF073F">
              <w:rPr>
                <w:rFonts w:asciiTheme="minorHAnsi" w:hAnsiTheme="minorHAnsi" w:cstheme="minorHAnsi"/>
                <w:sz w:val="23"/>
                <w:szCs w:val="23"/>
              </w:rPr>
              <w:t xml:space="preserve">e </w:t>
            </w:r>
            <w:r w:rsidR="002145F6">
              <w:rPr>
                <w:rFonts w:asciiTheme="minorHAnsi" w:hAnsiTheme="minorHAnsi" w:cstheme="minorHAnsi"/>
                <w:sz w:val="23"/>
                <w:szCs w:val="23"/>
              </w:rPr>
              <w:t xml:space="preserve">additional </w:t>
            </w:r>
            <w:r w:rsidR="00FF073F">
              <w:rPr>
                <w:rFonts w:asciiTheme="minorHAnsi" w:hAnsiTheme="minorHAnsi" w:cstheme="minorHAnsi"/>
                <w:sz w:val="23"/>
                <w:szCs w:val="23"/>
              </w:rPr>
              <w:t>Historical Resource Act approvals</w:t>
            </w:r>
            <w:r w:rsidR="00AE1475">
              <w:rPr>
                <w:rFonts w:asciiTheme="minorHAnsi" w:hAnsiTheme="minorHAnsi" w:cstheme="minorHAnsi"/>
                <w:sz w:val="23"/>
                <w:szCs w:val="23"/>
              </w:rPr>
              <w:t>.</w:t>
            </w:r>
          </w:p>
          <w:p w14:paraId="677AF0E9" w14:textId="77777777" w:rsidR="00AE1475" w:rsidRDefault="00AE1475" w:rsidP="009B7003">
            <w:pPr>
              <w:pStyle w:val="ListParagraph"/>
              <w:numPr>
                <w:ilvl w:val="0"/>
                <w:numId w:val="29"/>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A Fiscal Impact Assessment has not been provided as the County has yet to establish the framework for such. Administration considers that a FIA is better suited for submission at the Outline Plan stage, as estimated infrastructure costs would be more accurate given that it would be submitted closer to when development is to occur.</w:t>
            </w:r>
          </w:p>
          <w:p w14:paraId="0A120967" w14:textId="20F5C4A0" w:rsidR="00AD4226" w:rsidRPr="009B31D3" w:rsidRDefault="00AD4226" w:rsidP="00415770">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9B31D3">
              <w:rPr>
                <w:rFonts w:asciiTheme="minorHAnsi" w:hAnsiTheme="minorHAnsi" w:cstheme="minorHAnsi"/>
                <w:sz w:val="23"/>
                <w:szCs w:val="23"/>
              </w:rPr>
              <w:t>Servicing study (stormwater, sanitary and water) and drawings showing how the development will provide services consistent with the objectives and policies of this Plan</w:t>
            </w:r>
            <w:r w:rsidR="00411AEB" w:rsidRPr="009B31D3">
              <w:rPr>
                <w:rFonts w:asciiTheme="minorHAnsi" w:hAnsiTheme="minorHAnsi" w:cstheme="minorHAnsi"/>
                <w:sz w:val="23"/>
                <w:szCs w:val="23"/>
              </w:rPr>
              <w:t xml:space="preserve">. </w:t>
            </w:r>
          </w:p>
          <w:p w14:paraId="0F2F7D81" w14:textId="2783855A" w:rsidR="00027C1B" w:rsidRDefault="00027C1B" w:rsidP="00167409">
            <w:pPr>
              <w:pStyle w:val="ListParagraph"/>
              <w:numPr>
                <w:ilvl w:val="0"/>
                <w:numId w:val="37"/>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A Servicing Design Brief (Select Engineering, March 2025) was submitted as supporting technical information. This document provides preliminary engineering analysis for sanitary, stormwater, and potable water.</w:t>
            </w:r>
          </w:p>
          <w:p w14:paraId="6FD888D0" w14:textId="147F8B65" w:rsidR="00D44BA1" w:rsidRDefault="00D44BA1" w:rsidP="008E3F4A">
            <w:pPr>
              <w:pStyle w:val="ListParagraph"/>
              <w:numPr>
                <w:ilvl w:val="0"/>
                <w:numId w:val="36"/>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 xml:space="preserve">Six wastewater servicing basins are identified, with four basins proposed as gravity systems being serviced by the River’s Gate Lift Station. The remaining two basins are located to the easterly limit of the plan area and are proposed to be serviced via direct </w:t>
            </w:r>
            <w:r>
              <w:rPr>
                <w:rFonts w:asciiTheme="minorHAnsi" w:hAnsiTheme="minorHAnsi" w:cstheme="minorHAnsi"/>
                <w:sz w:val="23"/>
                <w:szCs w:val="23"/>
              </w:rPr>
              <w:lastRenderedPageBreak/>
              <w:t>connection into the START line, with one of these basins (Basin 2) requiring a dedicated lift station and forcemain</w:t>
            </w:r>
            <w:r w:rsidR="00D41054">
              <w:rPr>
                <w:rFonts w:asciiTheme="minorHAnsi" w:hAnsiTheme="minorHAnsi" w:cstheme="minorHAnsi"/>
                <w:sz w:val="23"/>
                <w:szCs w:val="23"/>
              </w:rPr>
              <w:t xml:space="preserve"> This lift station will need to be either oversized or expandable to service flows from adjacent Planning Area 3.</w:t>
            </w:r>
          </w:p>
          <w:p w14:paraId="7E28E503" w14:textId="3AB68943" w:rsidR="003A42DA" w:rsidRDefault="00D41054" w:rsidP="008E3F4A">
            <w:pPr>
              <w:pStyle w:val="ListParagraph"/>
              <w:numPr>
                <w:ilvl w:val="0"/>
                <w:numId w:val="36"/>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The Servicing</w:t>
            </w:r>
            <w:r w:rsidR="008E3F4A">
              <w:rPr>
                <w:rFonts w:asciiTheme="minorHAnsi" w:hAnsiTheme="minorHAnsi" w:cstheme="minorHAnsi"/>
                <w:sz w:val="23"/>
                <w:szCs w:val="23"/>
              </w:rPr>
              <w:t xml:space="preserve"> Design Brief</w:t>
            </w:r>
            <w:r>
              <w:rPr>
                <w:rFonts w:asciiTheme="minorHAnsi" w:hAnsiTheme="minorHAnsi" w:cstheme="minorHAnsi"/>
                <w:sz w:val="23"/>
                <w:szCs w:val="23"/>
              </w:rPr>
              <w:t xml:space="preserve"> proposes a total of six stormwater management facilities</w:t>
            </w:r>
            <w:r w:rsidR="008E3F4A">
              <w:rPr>
                <w:rFonts w:asciiTheme="minorHAnsi" w:hAnsiTheme="minorHAnsi" w:cstheme="minorHAnsi"/>
                <w:sz w:val="23"/>
                <w:szCs w:val="23"/>
              </w:rPr>
              <w:t xml:space="preserve"> (SWMFs).</w:t>
            </w:r>
          </w:p>
          <w:p w14:paraId="6CD74120" w14:textId="2AC496B5" w:rsidR="008E3F4A" w:rsidRDefault="00D41054" w:rsidP="00D44BA1">
            <w:pPr>
              <w:pStyle w:val="ListParagraph"/>
              <w:tabs>
                <w:tab w:val="left" w:pos="3240"/>
                <w:tab w:val="right" w:pos="6318"/>
                <w:tab w:val="left" w:pos="6474"/>
                <w:tab w:val="right" w:pos="8460"/>
              </w:tabs>
              <w:spacing w:after="240"/>
              <w:ind w:left="1080"/>
              <w:rPr>
                <w:rFonts w:asciiTheme="minorHAnsi" w:hAnsiTheme="minorHAnsi" w:cstheme="minorHAnsi"/>
                <w:sz w:val="23"/>
                <w:szCs w:val="23"/>
              </w:rPr>
            </w:pPr>
            <w:r>
              <w:rPr>
                <w:rFonts w:asciiTheme="minorHAnsi" w:hAnsiTheme="minorHAnsi" w:cstheme="minorHAnsi"/>
                <w:sz w:val="23"/>
                <w:szCs w:val="23"/>
              </w:rPr>
              <w:t xml:space="preserve">Administration requires some minor amendments to the </w:t>
            </w:r>
            <w:r w:rsidR="008E3F4A">
              <w:rPr>
                <w:rFonts w:asciiTheme="minorHAnsi" w:hAnsiTheme="minorHAnsi" w:cstheme="minorHAnsi"/>
                <w:sz w:val="23"/>
                <w:szCs w:val="23"/>
              </w:rPr>
              <w:t>Servicing Design Brief to address outstanding comments related to the stormwater proposal, these include:</w:t>
            </w:r>
          </w:p>
          <w:p w14:paraId="02A62D9A" w14:textId="707FCAEF" w:rsidR="008E3F4A" w:rsidRDefault="008E3F4A" w:rsidP="008E3F4A">
            <w:pPr>
              <w:pStyle w:val="ListParagraph"/>
              <w:numPr>
                <w:ilvl w:val="0"/>
                <w:numId w:val="35"/>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SWMF 8 to convey into the River’s Gate facility and not the 127 Street facility due to capacity constraints. Note: the original proposal contemplated eight SWMFs, it was determined to keep their original numbering to prevent confusion during review.</w:t>
            </w:r>
          </w:p>
          <w:p w14:paraId="1D41A58D" w14:textId="58930495" w:rsidR="008E3F4A" w:rsidRDefault="008E3F4A" w:rsidP="008E3F4A">
            <w:pPr>
              <w:pStyle w:val="ListParagraph"/>
              <w:numPr>
                <w:ilvl w:val="0"/>
                <w:numId w:val="35"/>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The provision of a PUL along the eastern boundary of the plan area to accommodate a future SWMF connection south of North Point to SWMF 4.</w:t>
            </w:r>
          </w:p>
          <w:p w14:paraId="41291758" w14:textId="727AE67B" w:rsidR="008E3F4A" w:rsidRDefault="008E3F4A" w:rsidP="008E3F4A">
            <w:pPr>
              <w:pStyle w:val="ListParagraph"/>
              <w:numPr>
                <w:ilvl w:val="0"/>
                <w:numId w:val="35"/>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Confirmation of whether a 30m buffer is required for SWMF 5 which abuts the CN rail line.</w:t>
            </w:r>
          </w:p>
          <w:p w14:paraId="56D5F23F" w14:textId="15FA03B3" w:rsidR="008E3F4A" w:rsidRDefault="008E3F4A" w:rsidP="008E3F4A">
            <w:pPr>
              <w:pStyle w:val="ListParagraph"/>
              <w:numPr>
                <w:ilvl w:val="0"/>
                <w:numId w:val="35"/>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Ensuring connection between SWMF 5 and SWMF7.</w:t>
            </w:r>
          </w:p>
          <w:p w14:paraId="678A3F0D" w14:textId="647BD4DF" w:rsidR="008E3F4A" w:rsidRPr="00084841" w:rsidRDefault="00167409" w:rsidP="00084841">
            <w:pPr>
              <w:pStyle w:val="ListParagraph"/>
              <w:numPr>
                <w:ilvl w:val="0"/>
                <w:numId w:val="35"/>
              </w:numPr>
              <w:tabs>
                <w:tab w:val="left" w:pos="3240"/>
                <w:tab w:val="right" w:pos="6318"/>
                <w:tab w:val="left" w:pos="6474"/>
                <w:tab w:val="right" w:pos="8460"/>
              </w:tabs>
              <w:spacing w:after="240"/>
              <w:ind w:left="1077" w:hanging="357"/>
              <w:rPr>
                <w:rFonts w:asciiTheme="minorHAnsi" w:hAnsiTheme="minorHAnsi" w:cstheme="minorHAnsi"/>
                <w:sz w:val="23"/>
                <w:szCs w:val="23"/>
              </w:rPr>
            </w:pPr>
            <w:r>
              <w:rPr>
                <w:rFonts w:asciiTheme="minorHAnsi" w:hAnsiTheme="minorHAnsi" w:cstheme="minorHAnsi"/>
                <w:sz w:val="23"/>
                <w:szCs w:val="23"/>
              </w:rPr>
              <w:t>Planning Area 1</w:t>
            </w:r>
            <w:r w:rsidR="00084841">
              <w:rPr>
                <w:rFonts w:asciiTheme="minorHAnsi" w:hAnsiTheme="minorHAnsi" w:cstheme="minorHAnsi"/>
                <w:sz w:val="23"/>
                <w:szCs w:val="23"/>
              </w:rPr>
              <w:t xml:space="preserve"> is serviced by </w:t>
            </w:r>
            <w:r>
              <w:rPr>
                <w:rFonts w:asciiTheme="minorHAnsi" w:hAnsiTheme="minorHAnsi" w:cstheme="minorHAnsi"/>
                <w:sz w:val="23"/>
                <w:szCs w:val="23"/>
              </w:rPr>
              <w:t xml:space="preserve">the existing </w:t>
            </w:r>
            <w:r w:rsidR="00084841">
              <w:rPr>
                <w:rFonts w:asciiTheme="minorHAnsi" w:hAnsiTheme="minorHAnsi" w:cstheme="minorHAnsi"/>
                <w:sz w:val="23"/>
                <w:szCs w:val="23"/>
              </w:rPr>
              <w:t xml:space="preserve">Allin Ridge </w:t>
            </w:r>
            <w:r w:rsidR="00411AEB">
              <w:rPr>
                <w:rFonts w:asciiTheme="minorHAnsi" w:hAnsiTheme="minorHAnsi" w:cstheme="minorHAnsi"/>
                <w:sz w:val="23"/>
                <w:szCs w:val="23"/>
              </w:rPr>
              <w:t>reservoir,</w:t>
            </w:r>
            <w:r>
              <w:rPr>
                <w:rFonts w:asciiTheme="minorHAnsi" w:hAnsiTheme="minorHAnsi" w:cstheme="minorHAnsi"/>
                <w:sz w:val="23"/>
                <w:szCs w:val="23"/>
              </w:rPr>
              <w:t xml:space="preserve"> which is supplied via a 300mm EPCOR </w:t>
            </w:r>
            <w:r w:rsidR="006460E3">
              <w:rPr>
                <w:rFonts w:asciiTheme="minorHAnsi" w:hAnsiTheme="minorHAnsi" w:cstheme="minorHAnsi"/>
                <w:sz w:val="23"/>
                <w:szCs w:val="23"/>
              </w:rPr>
              <w:t xml:space="preserve">transmission </w:t>
            </w:r>
            <w:r>
              <w:rPr>
                <w:rFonts w:asciiTheme="minorHAnsi" w:hAnsiTheme="minorHAnsi" w:cstheme="minorHAnsi"/>
                <w:sz w:val="23"/>
                <w:szCs w:val="23"/>
              </w:rPr>
              <w:t xml:space="preserve">main, aligned within the Range Road 250 road allowance. This line will need to be extended </w:t>
            </w:r>
            <w:r w:rsidR="006460E3">
              <w:rPr>
                <w:rFonts w:asciiTheme="minorHAnsi" w:hAnsiTheme="minorHAnsi" w:cstheme="minorHAnsi"/>
                <w:sz w:val="23"/>
                <w:szCs w:val="23"/>
              </w:rPr>
              <w:t>to provide potable water and fire flows to Planning Area 1.</w:t>
            </w:r>
          </w:p>
          <w:p w14:paraId="462B246C" w14:textId="77777777" w:rsidR="00AD4226" w:rsidRPr="00ED24BA" w:rsidRDefault="00AD4226" w:rsidP="00415770">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ED24BA">
              <w:rPr>
                <w:rFonts w:asciiTheme="minorHAnsi" w:hAnsiTheme="minorHAnsi" w:cstheme="minorHAnsi"/>
                <w:sz w:val="23"/>
                <w:szCs w:val="23"/>
              </w:rPr>
              <w:t>An outline of the staging plan.</w:t>
            </w:r>
          </w:p>
          <w:p w14:paraId="0B57D2F6" w14:textId="0DBBE110" w:rsidR="00AE1475" w:rsidRPr="00ED24BA" w:rsidRDefault="00ED24BA" w:rsidP="004144A8">
            <w:pPr>
              <w:pStyle w:val="ListParagraph"/>
              <w:numPr>
                <w:ilvl w:val="0"/>
                <w:numId w:val="30"/>
              </w:numPr>
              <w:tabs>
                <w:tab w:val="left" w:pos="3240"/>
                <w:tab w:val="right" w:pos="6318"/>
                <w:tab w:val="left" w:pos="6474"/>
                <w:tab w:val="right" w:pos="8460"/>
              </w:tabs>
              <w:spacing w:after="240"/>
              <w:ind w:left="1077" w:hanging="357"/>
              <w:rPr>
                <w:rFonts w:asciiTheme="minorHAnsi" w:hAnsiTheme="minorHAnsi" w:cstheme="minorHAnsi"/>
                <w:sz w:val="23"/>
                <w:szCs w:val="23"/>
              </w:rPr>
            </w:pPr>
            <w:r w:rsidRPr="00ED24BA">
              <w:rPr>
                <w:rFonts w:asciiTheme="minorHAnsi" w:hAnsiTheme="minorHAnsi" w:cstheme="minorHAnsi"/>
                <w:sz w:val="23"/>
                <w:szCs w:val="23"/>
              </w:rPr>
              <w:t>Administration considers the NA</w:t>
            </w:r>
            <w:r>
              <w:rPr>
                <w:rFonts w:asciiTheme="minorHAnsi" w:hAnsiTheme="minorHAnsi" w:cstheme="minorHAnsi"/>
                <w:sz w:val="23"/>
                <w:szCs w:val="23"/>
              </w:rPr>
              <w:t>SP</w:t>
            </w:r>
            <w:r w:rsidRPr="00ED24BA">
              <w:rPr>
                <w:rFonts w:asciiTheme="minorHAnsi" w:hAnsiTheme="minorHAnsi" w:cstheme="minorHAnsi"/>
                <w:sz w:val="23"/>
                <w:szCs w:val="23"/>
              </w:rPr>
              <w:t>’s Staging Plan</w:t>
            </w:r>
            <w:r>
              <w:rPr>
                <w:rFonts w:asciiTheme="minorHAnsi" w:hAnsiTheme="minorHAnsi" w:cstheme="minorHAnsi"/>
                <w:sz w:val="23"/>
                <w:szCs w:val="23"/>
              </w:rPr>
              <w:t xml:space="preserve"> (Figure 12) as too </w:t>
            </w:r>
            <w:r w:rsidRPr="00ED24BA">
              <w:rPr>
                <w:rFonts w:asciiTheme="minorHAnsi" w:hAnsiTheme="minorHAnsi" w:cstheme="minorHAnsi"/>
                <w:sz w:val="23"/>
                <w:szCs w:val="23"/>
              </w:rPr>
              <w:t>general</w:t>
            </w:r>
            <w:r>
              <w:rPr>
                <w:rFonts w:asciiTheme="minorHAnsi" w:hAnsiTheme="minorHAnsi" w:cstheme="minorHAnsi"/>
                <w:sz w:val="23"/>
                <w:szCs w:val="23"/>
              </w:rPr>
              <w:t>,</w:t>
            </w:r>
            <w:r w:rsidRPr="00ED24BA">
              <w:rPr>
                <w:rFonts w:asciiTheme="minorHAnsi" w:hAnsiTheme="minorHAnsi" w:cstheme="minorHAnsi"/>
                <w:sz w:val="23"/>
                <w:szCs w:val="23"/>
              </w:rPr>
              <w:t xml:space="preserve"> and that the staging plan within the Servicing Design Brief should be used instead. Th</w:t>
            </w:r>
            <w:r>
              <w:rPr>
                <w:rFonts w:asciiTheme="minorHAnsi" w:hAnsiTheme="minorHAnsi" w:cstheme="minorHAnsi"/>
                <w:sz w:val="23"/>
                <w:szCs w:val="23"/>
              </w:rPr>
              <w:t>e Servi</w:t>
            </w:r>
            <w:r w:rsidR="004144A8">
              <w:rPr>
                <w:rFonts w:asciiTheme="minorHAnsi" w:hAnsiTheme="minorHAnsi" w:cstheme="minorHAnsi"/>
                <w:sz w:val="23"/>
                <w:szCs w:val="23"/>
              </w:rPr>
              <w:t>ci</w:t>
            </w:r>
            <w:r>
              <w:rPr>
                <w:rFonts w:asciiTheme="minorHAnsi" w:hAnsiTheme="minorHAnsi" w:cstheme="minorHAnsi"/>
                <w:sz w:val="23"/>
                <w:szCs w:val="23"/>
              </w:rPr>
              <w:t>ng Design Brief identifies a realistic</w:t>
            </w:r>
            <w:r w:rsidR="00AE1475" w:rsidRPr="00ED24BA">
              <w:rPr>
                <w:rFonts w:asciiTheme="minorHAnsi" w:hAnsiTheme="minorHAnsi" w:cstheme="minorHAnsi"/>
                <w:sz w:val="23"/>
                <w:szCs w:val="23"/>
              </w:rPr>
              <w:t xml:space="preserve"> phasing strategy that</w:t>
            </w:r>
            <w:r>
              <w:rPr>
                <w:rFonts w:asciiTheme="minorHAnsi" w:hAnsiTheme="minorHAnsi" w:cstheme="minorHAnsi"/>
                <w:sz w:val="23"/>
                <w:szCs w:val="23"/>
              </w:rPr>
              <w:t xml:space="preserve"> considers</w:t>
            </w:r>
            <w:r w:rsidR="00AE1475" w:rsidRPr="00ED24BA">
              <w:rPr>
                <w:rFonts w:asciiTheme="minorHAnsi" w:hAnsiTheme="minorHAnsi" w:cstheme="minorHAnsi"/>
                <w:sz w:val="23"/>
                <w:szCs w:val="23"/>
              </w:rPr>
              <w:t xml:space="preserve"> contiguous development occurring in a cost-effective manner based on infrastructure requirements.</w:t>
            </w:r>
            <w:r w:rsidR="004144A8">
              <w:rPr>
                <w:rFonts w:asciiTheme="minorHAnsi" w:hAnsiTheme="minorHAnsi" w:cstheme="minorHAnsi"/>
                <w:sz w:val="23"/>
                <w:szCs w:val="23"/>
              </w:rPr>
              <w:t xml:space="preserve"> Having a clear phasing strategy based on infrastructure requirements allows both developers and the County to more accurately determine capital improvements</w:t>
            </w:r>
            <w:r w:rsidR="00411AEB">
              <w:rPr>
                <w:rFonts w:asciiTheme="minorHAnsi" w:hAnsiTheme="minorHAnsi" w:cstheme="minorHAnsi"/>
                <w:sz w:val="23"/>
                <w:szCs w:val="23"/>
              </w:rPr>
              <w:t xml:space="preserve">. </w:t>
            </w:r>
          </w:p>
          <w:p w14:paraId="51CA46A4" w14:textId="3C76989C" w:rsidR="00AE1475" w:rsidRPr="00C66354" w:rsidRDefault="004144A8" w:rsidP="00C66354">
            <w:pPr>
              <w:pStyle w:val="ListParagraph"/>
              <w:tabs>
                <w:tab w:val="left" w:pos="3240"/>
                <w:tab w:val="right" w:pos="6318"/>
                <w:tab w:val="left" w:pos="6474"/>
                <w:tab w:val="right" w:pos="8460"/>
              </w:tabs>
              <w:spacing w:after="240"/>
              <w:ind w:left="1080"/>
              <w:rPr>
                <w:rFonts w:asciiTheme="minorHAnsi" w:hAnsiTheme="minorHAnsi" w:cstheme="minorHAnsi"/>
                <w:sz w:val="23"/>
                <w:szCs w:val="23"/>
              </w:rPr>
            </w:pPr>
            <w:r>
              <w:rPr>
                <w:rFonts w:asciiTheme="minorHAnsi" w:hAnsiTheme="minorHAnsi" w:cstheme="minorHAnsi"/>
                <w:sz w:val="23"/>
                <w:szCs w:val="23"/>
              </w:rPr>
              <w:t>However,</w:t>
            </w:r>
            <w:r w:rsidR="00AE1475">
              <w:rPr>
                <w:rFonts w:asciiTheme="minorHAnsi" w:hAnsiTheme="minorHAnsi" w:cstheme="minorHAnsi"/>
                <w:sz w:val="23"/>
                <w:szCs w:val="23"/>
              </w:rPr>
              <w:t xml:space="preserve"> the NASP, as a statutory plan, should maintain greater flexibility</w:t>
            </w:r>
            <w:r>
              <w:rPr>
                <w:rFonts w:asciiTheme="minorHAnsi" w:hAnsiTheme="minorHAnsi" w:cstheme="minorHAnsi"/>
                <w:sz w:val="23"/>
                <w:szCs w:val="23"/>
              </w:rPr>
              <w:t xml:space="preserve"> to recognize external influences such as changing market conditions.</w:t>
            </w:r>
            <w:r w:rsidR="00AE1475">
              <w:rPr>
                <w:rFonts w:asciiTheme="minorHAnsi" w:hAnsiTheme="minorHAnsi" w:cstheme="minorHAnsi"/>
                <w:sz w:val="23"/>
                <w:szCs w:val="23"/>
              </w:rPr>
              <w:t xml:space="preserve"> </w:t>
            </w:r>
            <w:r w:rsidR="00AE1475" w:rsidRPr="00ED24BA">
              <w:rPr>
                <w:rFonts w:asciiTheme="minorHAnsi" w:hAnsiTheme="minorHAnsi" w:cstheme="minorHAnsi"/>
                <w:sz w:val="23"/>
                <w:szCs w:val="23"/>
              </w:rPr>
              <w:t>To achieve this</w:t>
            </w:r>
            <w:r w:rsidR="00ED24BA">
              <w:rPr>
                <w:rFonts w:asciiTheme="minorHAnsi" w:hAnsiTheme="minorHAnsi" w:cstheme="minorHAnsi"/>
                <w:sz w:val="23"/>
                <w:szCs w:val="23"/>
              </w:rPr>
              <w:t xml:space="preserve"> outcome</w:t>
            </w:r>
            <w:r w:rsidR="00AE1475" w:rsidRPr="00ED24BA">
              <w:rPr>
                <w:rFonts w:asciiTheme="minorHAnsi" w:hAnsiTheme="minorHAnsi" w:cstheme="minorHAnsi"/>
                <w:sz w:val="23"/>
                <w:szCs w:val="23"/>
              </w:rPr>
              <w:t xml:space="preserve">, policy is required </w:t>
            </w:r>
            <w:r w:rsidR="009B7003" w:rsidRPr="00ED24BA">
              <w:rPr>
                <w:rFonts w:asciiTheme="minorHAnsi" w:hAnsiTheme="minorHAnsi" w:cstheme="minorHAnsi"/>
                <w:sz w:val="23"/>
                <w:szCs w:val="23"/>
              </w:rPr>
              <w:t xml:space="preserve">to </w:t>
            </w:r>
            <w:r w:rsidR="00AE1475" w:rsidRPr="00ED24BA">
              <w:rPr>
                <w:rFonts w:asciiTheme="minorHAnsi" w:hAnsiTheme="minorHAnsi" w:cstheme="minorHAnsi"/>
                <w:sz w:val="23"/>
                <w:szCs w:val="23"/>
              </w:rPr>
              <w:t xml:space="preserve">allow development to occur ‘out of sequence’ – </w:t>
            </w:r>
            <w:r>
              <w:rPr>
                <w:rFonts w:asciiTheme="minorHAnsi" w:hAnsiTheme="minorHAnsi" w:cstheme="minorHAnsi"/>
                <w:sz w:val="23"/>
                <w:szCs w:val="23"/>
              </w:rPr>
              <w:t xml:space="preserve">recognizing that </w:t>
            </w:r>
            <w:r w:rsidRPr="00ED24BA">
              <w:rPr>
                <w:rFonts w:asciiTheme="minorHAnsi" w:hAnsiTheme="minorHAnsi" w:cstheme="minorHAnsi"/>
                <w:sz w:val="23"/>
                <w:szCs w:val="23"/>
              </w:rPr>
              <w:t>infrastructure</w:t>
            </w:r>
            <w:r w:rsidR="00AE1475" w:rsidRPr="00ED24BA">
              <w:rPr>
                <w:rFonts w:asciiTheme="minorHAnsi" w:hAnsiTheme="minorHAnsi" w:cstheme="minorHAnsi"/>
                <w:sz w:val="23"/>
                <w:szCs w:val="23"/>
              </w:rPr>
              <w:t xml:space="preserve"> requirements</w:t>
            </w:r>
            <w:r>
              <w:rPr>
                <w:rFonts w:asciiTheme="minorHAnsi" w:hAnsiTheme="minorHAnsi" w:cstheme="minorHAnsi"/>
                <w:sz w:val="23"/>
                <w:szCs w:val="23"/>
              </w:rPr>
              <w:t xml:space="preserve"> for such development would be </w:t>
            </w:r>
            <w:r w:rsidR="00AE1475" w:rsidRPr="00ED24BA">
              <w:rPr>
                <w:rFonts w:asciiTheme="minorHAnsi" w:hAnsiTheme="minorHAnsi" w:cstheme="minorHAnsi"/>
                <w:sz w:val="23"/>
                <w:szCs w:val="23"/>
              </w:rPr>
              <w:t>fully funded by the developer(s</w:t>
            </w:r>
            <w:r>
              <w:rPr>
                <w:rFonts w:asciiTheme="minorHAnsi" w:hAnsiTheme="minorHAnsi" w:cstheme="minorHAnsi"/>
                <w:sz w:val="23"/>
                <w:szCs w:val="23"/>
              </w:rPr>
              <w:t>).</w:t>
            </w:r>
            <w:r w:rsidR="00AE1475" w:rsidRPr="00ED24BA">
              <w:rPr>
                <w:rFonts w:asciiTheme="minorHAnsi" w:hAnsiTheme="minorHAnsi" w:cstheme="minorHAnsi"/>
                <w:sz w:val="23"/>
                <w:szCs w:val="23"/>
              </w:rPr>
              <w:t xml:space="preserve"> </w:t>
            </w:r>
          </w:p>
          <w:p w14:paraId="32AF7A57" w14:textId="05847939" w:rsidR="00415770" w:rsidRPr="00BD7958" w:rsidRDefault="00415770" w:rsidP="00415770">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BD7958">
              <w:rPr>
                <w:rFonts w:asciiTheme="minorHAnsi" w:hAnsiTheme="minorHAnsi" w:cstheme="minorHAnsi"/>
                <w:sz w:val="23"/>
                <w:szCs w:val="23"/>
              </w:rPr>
              <w:lastRenderedPageBreak/>
              <w:t>Community architectural and landscaping design guidelines for commercial and mixed-use lands as outlined by policy within this Plan.</w:t>
            </w:r>
          </w:p>
          <w:p w14:paraId="44A35868" w14:textId="0D48FFC3" w:rsidR="00C15B85" w:rsidRPr="00BD7958" w:rsidRDefault="00F664DE" w:rsidP="00BD7958">
            <w:pPr>
              <w:pStyle w:val="ListParagraph"/>
              <w:tabs>
                <w:tab w:val="left" w:pos="3240"/>
                <w:tab w:val="right" w:pos="6318"/>
                <w:tab w:val="left" w:pos="6474"/>
                <w:tab w:val="right" w:pos="8460"/>
              </w:tabs>
              <w:spacing w:after="240"/>
              <w:ind w:left="1080"/>
              <w:rPr>
                <w:rFonts w:asciiTheme="minorHAnsi" w:hAnsiTheme="minorHAnsi" w:cstheme="minorHAnsi"/>
                <w:sz w:val="23"/>
                <w:szCs w:val="23"/>
              </w:rPr>
            </w:pPr>
            <w:r>
              <w:rPr>
                <w:rFonts w:asciiTheme="minorHAnsi" w:hAnsiTheme="minorHAnsi" w:cstheme="minorHAnsi"/>
                <w:sz w:val="23"/>
                <w:szCs w:val="23"/>
              </w:rPr>
              <w:t xml:space="preserve">Since the adoption of the </w:t>
            </w:r>
            <w:r w:rsidRPr="00F664DE">
              <w:rPr>
                <w:rFonts w:asciiTheme="minorHAnsi" w:hAnsiTheme="minorHAnsi" w:cstheme="minorHAnsi"/>
                <w:i/>
                <w:iCs/>
                <w:sz w:val="23"/>
                <w:szCs w:val="23"/>
              </w:rPr>
              <w:t>ASP</w:t>
            </w:r>
            <w:r>
              <w:rPr>
                <w:rFonts w:asciiTheme="minorHAnsi" w:hAnsiTheme="minorHAnsi" w:cstheme="minorHAnsi"/>
                <w:sz w:val="23"/>
                <w:szCs w:val="23"/>
              </w:rPr>
              <w:t xml:space="preserve">, the County has </w:t>
            </w:r>
            <w:r w:rsidR="00BD7958">
              <w:rPr>
                <w:rFonts w:asciiTheme="minorHAnsi" w:hAnsiTheme="minorHAnsi" w:cstheme="minorHAnsi"/>
                <w:sz w:val="23"/>
                <w:szCs w:val="23"/>
              </w:rPr>
              <w:t>adopted Bylaw 1609/23 that amended the Land Use Bylaw, specifically how it relates to architectural and landscaping design guidelines within lands governed by the Sturgeon Valley South Area Structure Plan</w:t>
            </w:r>
            <w:r w:rsidR="00411AEB">
              <w:rPr>
                <w:rFonts w:asciiTheme="minorHAnsi" w:hAnsiTheme="minorHAnsi" w:cstheme="minorHAnsi"/>
                <w:sz w:val="23"/>
                <w:szCs w:val="23"/>
              </w:rPr>
              <w:t xml:space="preserve">. </w:t>
            </w:r>
            <w:r w:rsidR="00BD7958" w:rsidRPr="00BD7958">
              <w:rPr>
                <w:rFonts w:asciiTheme="minorHAnsi" w:hAnsiTheme="minorHAnsi" w:cstheme="minorHAnsi"/>
                <w:sz w:val="23"/>
                <w:szCs w:val="23"/>
              </w:rPr>
              <w:t xml:space="preserve">Such standards are now required </w:t>
            </w:r>
            <w:r w:rsidR="009B279B" w:rsidRPr="00BD7958">
              <w:rPr>
                <w:rFonts w:asciiTheme="minorHAnsi" w:hAnsiTheme="minorHAnsi" w:cstheme="minorHAnsi"/>
                <w:sz w:val="23"/>
                <w:szCs w:val="23"/>
              </w:rPr>
              <w:t>at the Outline Plan stage</w:t>
            </w:r>
            <w:r w:rsidR="00434029">
              <w:rPr>
                <w:rFonts w:asciiTheme="minorHAnsi" w:hAnsiTheme="minorHAnsi" w:cstheme="minorHAnsi"/>
                <w:sz w:val="23"/>
                <w:szCs w:val="23"/>
              </w:rPr>
              <w:t>.</w:t>
            </w:r>
          </w:p>
          <w:p w14:paraId="6F985D7C" w14:textId="77777777" w:rsidR="00C66354" w:rsidRPr="00184C77" w:rsidRDefault="00C66354" w:rsidP="00C66354">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184C77">
              <w:rPr>
                <w:rFonts w:asciiTheme="minorHAnsi" w:hAnsiTheme="minorHAnsi" w:cstheme="minorHAnsi"/>
                <w:sz w:val="23"/>
                <w:szCs w:val="23"/>
              </w:rPr>
              <w:t>Report demonstrating how the NASP is consistent with the objectives and policies of this Plan, including demonstration of compliance with meeting the minimum average overall density of 35 du/nrha.</w:t>
            </w:r>
          </w:p>
          <w:p w14:paraId="582E76E2" w14:textId="77777777" w:rsidR="00540566" w:rsidRDefault="00C66354" w:rsidP="00540566">
            <w:pPr>
              <w:pStyle w:val="ListParagraph"/>
              <w:numPr>
                <w:ilvl w:val="0"/>
                <w:numId w:val="30"/>
              </w:numPr>
              <w:tabs>
                <w:tab w:val="left" w:pos="3240"/>
                <w:tab w:val="right" w:pos="6318"/>
                <w:tab w:val="left" w:pos="6474"/>
                <w:tab w:val="right" w:pos="8460"/>
              </w:tabs>
              <w:spacing w:after="240"/>
              <w:ind w:left="1077" w:hanging="357"/>
              <w:rPr>
                <w:rFonts w:asciiTheme="minorHAnsi" w:hAnsiTheme="minorHAnsi" w:cstheme="minorHAnsi"/>
                <w:sz w:val="23"/>
                <w:szCs w:val="23"/>
              </w:rPr>
            </w:pPr>
            <w:r w:rsidRPr="00EF084C">
              <w:rPr>
                <w:rFonts w:asciiTheme="minorHAnsi" w:hAnsiTheme="minorHAnsi" w:cstheme="minorHAnsi"/>
                <w:sz w:val="23"/>
                <w:szCs w:val="23"/>
              </w:rPr>
              <w:t xml:space="preserve">The purpose of the NASP is to establish how the plan aligns with </w:t>
            </w:r>
            <w:r w:rsidRPr="00184C77">
              <w:rPr>
                <w:rFonts w:asciiTheme="minorHAnsi" w:hAnsiTheme="minorHAnsi" w:cstheme="minorHAnsi"/>
                <w:sz w:val="23"/>
                <w:szCs w:val="23"/>
              </w:rPr>
              <w:t xml:space="preserve">the objectives and policies of the </w:t>
            </w:r>
            <w:r w:rsidRPr="00184C77">
              <w:rPr>
                <w:rFonts w:asciiTheme="minorHAnsi" w:hAnsiTheme="minorHAnsi" w:cstheme="minorHAnsi"/>
                <w:i/>
                <w:iCs/>
                <w:sz w:val="23"/>
                <w:szCs w:val="23"/>
              </w:rPr>
              <w:t>ASP</w:t>
            </w:r>
            <w:r w:rsidRPr="00184C77">
              <w:rPr>
                <w:rFonts w:asciiTheme="minorHAnsi" w:hAnsiTheme="minorHAnsi" w:cstheme="minorHAnsi"/>
                <w:sz w:val="23"/>
                <w:szCs w:val="23"/>
              </w:rPr>
              <w:t>.</w:t>
            </w:r>
          </w:p>
          <w:p w14:paraId="24D7C4E9" w14:textId="58ABC404" w:rsidR="00C66354" w:rsidRPr="00540566" w:rsidRDefault="00C66354" w:rsidP="00540566">
            <w:pPr>
              <w:pStyle w:val="ListParagraph"/>
              <w:tabs>
                <w:tab w:val="left" w:pos="3240"/>
                <w:tab w:val="right" w:pos="6318"/>
                <w:tab w:val="left" w:pos="6474"/>
                <w:tab w:val="right" w:pos="8460"/>
              </w:tabs>
              <w:spacing w:after="240"/>
              <w:ind w:left="1077"/>
              <w:rPr>
                <w:rFonts w:asciiTheme="minorHAnsi" w:hAnsiTheme="minorHAnsi" w:cstheme="minorHAnsi"/>
                <w:sz w:val="23"/>
                <w:szCs w:val="23"/>
              </w:rPr>
            </w:pPr>
            <w:r w:rsidRPr="00540566">
              <w:rPr>
                <w:rFonts w:asciiTheme="minorHAnsi" w:hAnsiTheme="minorHAnsi" w:cstheme="minorHAnsi"/>
                <w:sz w:val="23"/>
                <w:szCs w:val="23"/>
              </w:rPr>
              <w:t>The NASP intends to meet the overall density requirement of 35 du/</w:t>
            </w:r>
            <w:r w:rsidR="00411AEB" w:rsidRPr="00540566">
              <w:rPr>
                <w:rFonts w:asciiTheme="minorHAnsi" w:hAnsiTheme="minorHAnsi" w:cstheme="minorHAnsi"/>
                <w:sz w:val="23"/>
                <w:szCs w:val="23"/>
              </w:rPr>
              <w:t>nrha and</w:t>
            </w:r>
            <w:r w:rsidRPr="00540566">
              <w:rPr>
                <w:rFonts w:asciiTheme="minorHAnsi" w:hAnsiTheme="minorHAnsi" w:cstheme="minorHAnsi"/>
                <w:sz w:val="23"/>
                <w:szCs w:val="23"/>
              </w:rPr>
              <w:t xml:space="preserve"> has identified five different residential densities throughout the Plan area, as shown on Figure 6: Density.</w:t>
            </w:r>
          </w:p>
          <w:p w14:paraId="04A9F078" w14:textId="77777777" w:rsidR="00C66354" w:rsidRDefault="00C66354" w:rsidP="00540566">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sidRPr="00E22BE9">
              <w:rPr>
                <w:rFonts w:asciiTheme="minorHAnsi" w:hAnsiTheme="minorHAnsi" w:cstheme="minorHAnsi"/>
                <w:sz w:val="23"/>
                <w:szCs w:val="23"/>
              </w:rPr>
              <w:t>Areas adjacent to</w:t>
            </w:r>
            <w:r>
              <w:rPr>
                <w:rFonts w:asciiTheme="minorHAnsi" w:hAnsiTheme="minorHAnsi" w:cstheme="minorHAnsi"/>
                <w:sz w:val="23"/>
                <w:szCs w:val="23"/>
              </w:rPr>
              <w:t xml:space="preserve"> </w:t>
            </w:r>
            <w:r w:rsidRPr="00E22BE9">
              <w:rPr>
                <w:rFonts w:asciiTheme="minorHAnsi" w:hAnsiTheme="minorHAnsi" w:cstheme="minorHAnsi"/>
                <w:sz w:val="23"/>
                <w:szCs w:val="23"/>
              </w:rPr>
              <w:t>Manor Estates II, Sturgeon Heights, and Upper Viscount in the north of the plan area to be built at a maximum of 10 du/nrha</w:t>
            </w:r>
            <w:r>
              <w:rPr>
                <w:rFonts w:asciiTheme="minorHAnsi" w:hAnsiTheme="minorHAnsi" w:cstheme="minorHAnsi"/>
                <w:sz w:val="23"/>
                <w:szCs w:val="23"/>
              </w:rPr>
              <w:t>.</w:t>
            </w:r>
          </w:p>
          <w:p w14:paraId="067AEC8F" w14:textId="77777777" w:rsidR="00C66354" w:rsidRDefault="00C66354" w:rsidP="00540566">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Lands located across Sturgeon Road from River’s Gate are to be built at a maximum of 15 du/nrha.</w:t>
            </w:r>
          </w:p>
          <w:p w14:paraId="34D1EFEF" w14:textId="77777777" w:rsidR="00C66354" w:rsidRDefault="00C66354" w:rsidP="00540566">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Lands in the north of the plan area and encompass a portion of River Lot 59 and NW 13-54-25-W4M are to be built at a maximum of 20 du/nrha.</w:t>
            </w:r>
          </w:p>
          <w:p w14:paraId="74EE7053" w14:textId="5ACCC8CB" w:rsidR="00C66354" w:rsidRDefault="00C66354" w:rsidP="00540566">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The remaining residential areas north of Township Road 542 (Valour Avenue) are to be built at a maximum of 35 du/nrha.</w:t>
            </w:r>
          </w:p>
          <w:p w14:paraId="03B3A319" w14:textId="059131A5" w:rsidR="00853257" w:rsidRDefault="00C66354" w:rsidP="00853257">
            <w:pPr>
              <w:pStyle w:val="ListParagraph"/>
              <w:numPr>
                <w:ilvl w:val="2"/>
                <w:numId w:val="10"/>
              </w:num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 xml:space="preserve">Lands south of </w:t>
            </w:r>
            <w:r w:rsidR="00411AEB">
              <w:rPr>
                <w:rFonts w:asciiTheme="minorHAnsi" w:hAnsiTheme="minorHAnsi" w:cstheme="minorHAnsi"/>
                <w:sz w:val="23"/>
                <w:szCs w:val="23"/>
              </w:rPr>
              <w:t>Township</w:t>
            </w:r>
            <w:r>
              <w:rPr>
                <w:rFonts w:asciiTheme="minorHAnsi" w:hAnsiTheme="minorHAnsi" w:cstheme="minorHAnsi"/>
                <w:sz w:val="23"/>
                <w:szCs w:val="23"/>
              </w:rPr>
              <w:t xml:space="preserve"> Road 542 (Valour Avenue) require a minimum of 40 du/nrha.</w:t>
            </w:r>
          </w:p>
          <w:p w14:paraId="2D92CC8E" w14:textId="73F7C7A9" w:rsidR="00C66354" w:rsidRPr="00853257" w:rsidRDefault="00C66354" w:rsidP="00853257">
            <w:pPr>
              <w:pStyle w:val="ListParagraph"/>
              <w:tabs>
                <w:tab w:val="left" w:pos="3240"/>
                <w:tab w:val="right" w:pos="6318"/>
                <w:tab w:val="left" w:pos="6474"/>
                <w:tab w:val="right" w:pos="8460"/>
              </w:tabs>
              <w:spacing w:after="240"/>
              <w:ind w:left="1080"/>
              <w:rPr>
                <w:rFonts w:asciiTheme="minorHAnsi" w:hAnsiTheme="minorHAnsi" w:cstheme="minorHAnsi"/>
                <w:sz w:val="23"/>
                <w:szCs w:val="23"/>
              </w:rPr>
            </w:pPr>
            <w:r w:rsidRPr="00853257">
              <w:rPr>
                <w:rFonts w:asciiTheme="minorHAnsi" w:hAnsiTheme="minorHAnsi" w:cstheme="minorHAnsi"/>
                <w:sz w:val="23"/>
                <w:szCs w:val="23"/>
              </w:rPr>
              <w:t>The intent behind the different density areas is to provide transitional density from existing residential development within the Sturgeon Valley and provide a variety of housing products.</w:t>
            </w:r>
          </w:p>
          <w:p w14:paraId="275E4720" w14:textId="77777777" w:rsidR="00415770" w:rsidRPr="006C1697" w:rsidRDefault="00415770" w:rsidP="00415770">
            <w:pPr>
              <w:pStyle w:val="ListParagraph"/>
              <w:numPr>
                <w:ilvl w:val="1"/>
                <w:numId w:val="10"/>
              </w:numPr>
              <w:tabs>
                <w:tab w:val="left" w:pos="3240"/>
                <w:tab w:val="right" w:pos="6318"/>
                <w:tab w:val="left" w:pos="6474"/>
                <w:tab w:val="right" w:pos="8460"/>
              </w:tabs>
              <w:spacing w:after="240"/>
              <w:rPr>
                <w:rFonts w:asciiTheme="minorHAnsi" w:hAnsiTheme="minorHAnsi" w:cstheme="minorHAnsi"/>
                <w:sz w:val="23"/>
                <w:szCs w:val="23"/>
              </w:rPr>
            </w:pPr>
            <w:r w:rsidRPr="006C1697">
              <w:rPr>
                <w:rFonts w:asciiTheme="minorHAnsi" w:hAnsiTheme="minorHAnsi" w:cstheme="minorHAnsi"/>
                <w:sz w:val="23"/>
                <w:szCs w:val="23"/>
              </w:rPr>
              <w:t>Planning Areas 1 &amp; 5 shall be required to show the flood mapping in accordance with the latest Provincial Flood Hazard Mapping.</w:t>
            </w:r>
          </w:p>
          <w:p w14:paraId="4937A524" w14:textId="4E7F8BE9" w:rsidR="00434029" w:rsidRPr="006C1697" w:rsidRDefault="006C1697" w:rsidP="00581F8F">
            <w:pPr>
              <w:pStyle w:val="ListParagraph"/>
              <w:tabs>
                <w:tab w:val="left" w:pos="3240"/>
                <w:tab w:val="right" w:pos="6318"/>
                <w:tab w:val="left" w:pos="6474"/>
                <w:tab w:val="right" w:pos="8460"/>
              </w:tabs>
              <w:spacing w:after="240"/>
              <w:ind w:left="1080"/>
              <w:rPr>
                <w:rFonts w:asciiTheme="minorHAnsi" w:hAnsiTheme="minorHAnsi" w:cstheme="minorHAnsi"/>
                <w:sz w:val="23"/>
                <w:szCs w:val="23"/>
              </w:rPr>
            </w:pPr>
            <w:r w:rsidRPr="006C1697">
              <w:rPr>
                <w:rFonts w:asciiTheme="minorHAnsi" w:hAnsiTheme="minorHAnsi" w:cstheme="minorHAnsi"/>
                <w:sz w:val="23"/>
                <w:szCs w:val="23"/>
              </w:rPr>
              <w:t>Available Provincial Flood Hazard Mapping does not indicate any at risk areas within the NASP plan boundary. Hydrogeological studies will be required at the Outline Plan stage for areas that have been shown to have shallow water tables.</w:t>
            </w:r>
          </w:p>
          <w:p w14:paraId="1F21E26C" w14:textId="30812D64" w:rsidR="00B25BC2" w:rsidRDefault="00415770" w:rsidP="006302A6">
            <w:pPr>
              <w:pStyle w:val="BodyText"/>
              <w:numPr>
                <w:ilvl w:val="1"/>
                <w:numId w:val="10"/>
              </w:numPr>
              <w:spacing w:line="240" w:lineRule="auto"/>
              <w:ind w:right="0"/>
              <w:rPr>
                <w:rFonts w:asciiTheme="minorHAnsi" w:hAnsiTheme="minorHAnsi" w:cstheme="minorHAnsi"/>
                <w:sz w:val="23"/>
                <w:szCs w:val="23"/>
              </w:rPr>
            </w:pPr>
            <w:r w:rsidRPr="00A7590F">
              <w:rPr>
                <w:rFonts w:asciiTheme="minorHAnsi" w:hAnsiTheme="minorHAnsi" w:cstheme="minorHAnsi"/>
                <w:sz w:val="23"/>
                <w:szCs w:val="23"/>
              </w:rPr>
              <w:lastRenderedPageBreak/>
              <w:t>Any other items as determined necessary by the County upon submission of the NASP.</w:t>
            </w:r>
          </w:p>
          <w:p w14:paraId="1138383B" w14:textId="6068F3D1" w:rsidR="00290248" w:rsidRDefault="00290248" w:rsidP="00290248">
            <w:pPr>
              <w:pStyle w:val="BodyText"/>
              <w:numPr>
                <w:ilvl w:val="0"/>
                <w:numId w:val="34"/>
              </w:numPr>
              <w:spacing w:line="240" w:lineRule="auto"/>
              <w:ind w:right="0"/>
              <w:rPr>
                <w:rFonts w:asciiTheme="minorHAnsi" w:hAnsiTheme="minorHAnsi" w:cstheme="minorHAnsi"/>
                <w:sz w:val="23"/>
                <w:szCs w:val="23"/>
              </w:rPr>
            </w:pPr>
            <w:r>
              <w:rPr>
                <w:rFonts w:asciiTheme="minorHAnsi" w:hAnsiTheme="minorHAnsi" w:cstheme="minorHAnsi"/>
                <w:sz w:val="23"/>
                <w:szCs w:val="23"/>
              </w:rPr>
              <w:t xml:space="preserve">Finally, Section 6.2.1.2 of the </w:t>
            </w:r>
            <w:r>
              <w:rPr>
                <w:rFonts w:asciiTheme="minorHAnsi" w:hAnsiTheme="minorHAnsi" w:cstheme="minorHAnsi"/>
                <w:i/>
                <w:iCs/>
                <w:sz w:val="23"/>
                <w:szCs w:val="23"/>
              </w:rPr>
              <w:t>ASP</w:t>
            </w:r>
            <w:r>
              <w:rPr>
                <w:rFonts w:asciiTheme="minorHAnsi" w:hAnsiTheme="minorHAnsi" w:cstheme="minorHAnsi"/>
                <w:sz w:val="23"/>
                <w:szCs w:val="23"/>
              </w:rPr>
              <w:t xml:space="preserve"> notes that NASPs should proceed in the general direction of Figure 20: Development Direction.</w:t>
            </w:r>
          </w:p>
          <w:p w14:paraId="03DE5573" w14:textId="1842F6BE" w:rsidR="00290248" w:rsidRPr="006302A6" w:rsidRDefault="00290248" w:rsidP="00B506AB">
            <w:pPr>
              <w:pStyle w:val="BodyText"/>
              <w:spacing w:line="240" w:lineRule="auto"/>
              <w:ind w:left="360" w:right="0"/>
              <w:rPr>
                <w:rFonts w:asciiTheme="minorHAnsi" w:hAnsiTheme="minorHAnsi" w:cstheme="minorHAnsi"/>
                <w:sz w:val="23"/>
                <w:szCs w:val="23"/>
              </w:rPr>
            </w:pPr>
            <w:r>
              <w:rPr>
                <w:rFonts w:asciiTheme="minorHAnsi" w:hAnsiTheme="minorHAnsi" w:cstheme="minorHAnsi"/>
                <w:sz w:val="23"/>
                <w:szCs w:val="23"/>
              </w:rPr>
              <w:t xml:space="preserve">The development direction of the </w:t>
            </w:r>
            <w:r>
              <w:rPr>
                <w:rFonts w:asciiTheme="minorHAnsi" w:hAnsiTheme="minorHAnsi" w:cstheme="minorHAnsi"/>
                <w:i/>
                <w:iCs/>
                <w:sz w:val="23"/>
                <w:szCs w:val="23"/>
              </w:rPr>
              <w:t xml:space="preserve">ASP </w:t>
            </w:r>
            <w:r>
              <w:rPr>
                <w:rFonts w:asciiTheme="minorHAnsi" w:hAnsiTheme="minorHAnsi" w:cstheme="minorHAnsi"/>
                <w:sz w:val="23"/>
                <w:szCs w:val="23"/>
              </w:rPr>
              <w:t xml:space="preserve">was </w:t>
            </w:r>
            <w:r w:rsidR="00B506AB">
              <w:rPr>
                <w:rFonts w:asciiTheme="minorHAnsi" w:hAnsiTheme="minorHAnsi" w:cstheme="minorHAnsi"/>
                <w:sz w:val="23"/>
                <w:szCs w:val="23"/>
              </w:rPr>
              <w:t>intentionally general, knowing that the NASP would provide further detail respecting the staging plan and how Planning Area 1 would connect into adjacent Planning Area 3.</w:t>
            </w:r>
          </w:p>
          <w:p w14:paraId="36DE06B7" w14:textId="77777777" w:rsidR="00F06FBD" w:rsidRPr="00B25BC2" w:rsidRDefault="00F06FBD" w:rsidP="00540AE2">
            <w:pPr>
              <w:pStyle w:val="BodyText"/>
              <w:spacing w:line="240" w:lineRule="auto"/>
              <w:ind w:right="0"/>
              <w:rPr>
                <w:rFonts w:asciiTheme="minorHAnsi" w:hAnsiTheme="minorHAnsi" w:cstheme="minorHAnsi"/>
                <w:sz w:val="23"/>
                <w:szCs w:val="23"/>
                <w:u w:val="single"/>
              </w:rPr>
            </w:pPr>
            <w:r w:rsidRPr="00B25BC2">
              <w:rPr>
                <w:rFonts w:asciiTheme="minorHAnsi" w:hAnsiTheme="minorHAnsi" w:cstheme="minorHAnsi"/>
                <w:sz w:val="23"/>
                <w:szCs w:val="23"/>
                <w:u w:val="single"/>
              </w:rPr>
              <w:t>External Communication</w:t>
            </w:r>
          </w:p>
          <w:p w14:paraId="4C6D0084" w14:textId="4E53E934" w:rsidR="00864815" w:rsidRPr="004D65F7" w:rsidRDefault="00864815" w:rsidP="00864815">
            <w:pPr>
              <w:pStyle w:val="BodyText"/>
              <w:numPr>
                <w:ilvl w:val="0"/>
                <w:numId w:val="10"/>
              </w:numPr>
              <w:spacing w:line="240" w:lineRule="auto"/>
              <w:ind w:right="0"/>
              <w:rPr>
                <w:rFonts w:asciiTheme="minorHAnsi" w:hAnsiTheme="minorHAnsi" w:cstheme="minorHAnsi"/>
                <w:sz w:val="23"/>
                <w:szCs w:val="23"/>
              </w:rPr>
            </w:pPr>
            <w:r w:rsidRPr="004D65F7">
              <w:rPr>
                <w:rFonts w:asciiTheme="minorHAnsi" w:hAnsiTheme="minorHAnsi" w:cstheme="minorHAnsi"/>
                <w:sz w:val="23"/>
                <w:szCs w:val="23"/>
              </w:rPr>
              <w:t>An initial public engagement event was held in April 2021</w:t>
            </w:r>
            <w:r w:rsidR="004D65F7" w:rsidRPr="004D65F7">
              <w:rPr>
                <w:rFonts w:asciiTheme="minorHAnsi" w:hAnsiTheme="minorHAnsi" w:cstheme="minorHAnsi"/>
                <w:sz w:val="23"/>
                <w:szCs w:val="23"/>
              </w:rPr>
              <w:t xml:space="preserve"> in conjunction with the public consultation that occurred as part of the development of the Sturgeon Valley South Area Structure Plan. Due to Covid regulations this event was online only.</w:t>
            </w:r>
          </w:p>
          <w:p w14:paraId="2B88C564" w14:textId="7E35C1BC" w:rsidR="006F59B7" w:rsidRDefault="007B7B14" w:rsidP="006F59B7">
            <w:pPr>
              <w:pStyle w:val="BodyText"/>
              <w:spacing w:line="240" w:lineRule="auto"/>
              <w:ind w:left="360" w:right="0"/>
              <w:rPr>
                <w:rFonts w:asciiTheme="minorHAnsi" w:hAnsiTheme="minorHAnsi" w:cstheme="minorHAnsi"/>
                <w:sz w:val="23"/>
                <w:szCs w:val="23"/>
              </w:rPr>
            </w:pPr>
            <w:r w:rsidRPr="007B7B14">
              <w:rPr>
                <w:rFonts w:asciiTheme="minorHAnsi" w:hAnsiTheme="minorHAnsi" w:cstheme="minorHAnsi"/>
                <w:sz w:val="23"/>
                <w:szCs w:val="23"/>
              </w:rPr>
              <w:t xml:space="preserve">A public open house was held on February 4, 2025 at the Sturgeon Valley Golf and Country Club from 5:30-7:00pm. </w:t>
            </w:r>
            <w:r w:rsidR="006F59B7" w:rsidRPr="007B7B14">
              <w:rPr>
                <w:rFonts w:asciiTheme="minorHAnsi" w:hAnsiTheme="minorHAnsi" w:cstheme="minorHAnsi"/>
                <w:sz w:val="23"/>
                <w:szCs w:val="23"/>
              </w:rPr>
              <w:t>A formal presentation was held followed by a question</w:t>
            </w:r>
            <w:r w:rsidR="006F59B7">
              <w:rPr>
                <w:rFonts w:asciiTheme="minorHAnsi" w:hAnsiTheme="minorHAnsi" w:cstheme="minorHAnsi"/>
                <w:sz w:val="23"/>
                <w:szCs w:val="23"/>
              </w:rPr>
              <w:t>-and-answer</w:t>
            </w:r>
            <w:r w:rsidR="006F59B7" w:rsidRPr="007B7B14">
              <w:rPr>
                <w:rFonts w:asciiTheme="minorHAnsi" w:hAnsiTheme="minorHAnsi" w:cstheme="minorHAnsi"/>
                <w:sz w:val="23"/>
                <w:szCs w:val="23"/>
              </w:rPr>
              <w:t xml:space="preserve"> period with display boards placed around the room. </w:t>
            </w:r>
          </w:p>
          <w:p w14:paraId="7C27F51E" w14:textId="27B36E27" w:rsidR="007B7B14" w:rsidRDefault="006F59B7" w:rsidP="006F59B7">
            <w:pPr>
              <w:pStyle w:val="BodyText"/>
              <w:spacing w:line="240" w:lineRule="auto"/>
              <w:ind w:left="360" w:right="0"/>
              <w:rPr>
                <w:rFonts w:asciiTheme="minorHAnsi" w:hAnsiTheme="minorHAnsi" w:cstheme="minorHAnsi"/>
                <w:sz w:val="23"/>
                <w:szCs w:val="23"/>
              </w:rPr>
            </w:pPr>
            <w:r>
              <w:rPr>
                <w:rFonts w:asciiTheme="minorHAnsi" w:hAnsiTheme="minorHAnsi" w:cstheme="minorHAnsi"/>
                <w:sz w:val="23"/>
                <w:szCs w:val="23"/>
              </w:rPr>
              <w:t xml:space="preserve">A summary of the </w:t>
            </w:r>
            <w:r w:rsidRPr="007B7B14">
              <w:rPr>
                <w:rFonts w:asciiTheme="minorHAnsi" w:hAnsiTheme="minorHAnsi" w:cstheme="minorHAnsi"/>
                <w:sz w:val="23"/>
                <w:szCs w:val="23"/>
              </w:rPr>
              <w:t>written comments provided as well as the comments shared with project representatives during the public open house</w:t>
            </w:r>
            <w:r>
              <w:rPr>
                <w:rFonts w:asciiTheme="minorHAnsi" w:hAnsiTheme="minorHAnsi" w:cstheme="minorHAnsi"/>
                <w:sz w:val="23"/>
                <w:szCs w:val="23"/>
              </w:rPr>
              <w:t xml:space="preserve"> can be found in Attachment </w:t>
            </w:r>
            <w:r w:rsidR="00B74315">
              <w:rPr>
                <w:rFonts w:asciiTheme="minorHAnsi" w:hAnsiTheme="minorHAnsi" w:cstheme="minorHAnsi"/>
                <w:sz w:val="23"/>
                <w:szCs w:val="23"/>
              </w:rPr>
              <w:t>3</w:t>
            </w:r>
            <w:r>
              <w:rPr>
                <w:rFonts w:asciiTheme="minorHAnsi" w:hAnsiTheme="minorHAnsi" w:cstheme="minorHAnsi"/>
                <w:sz w:val="23"/>
                <w:szCs w:val="23"/>
              </w:rPr>
              <w:t>: Public Engagement Summary.</w:t>
            </w:r>
            <w:r w:rsidRPr="007B7B14">
              <w:rPr>
                <w:rFonts w:asciiTheme="minorHAnsi" w:hAnsiTheme="minorHAnsi" w:cstheme="minorHAnsi"/>
                <w:sz w:val="23"/>
                <w:szCs w:val="23"/>
              </w:rPr>
              <w:t xml:space="preserve"> </w:t>
            </w:r>
          </w:p>
          <w:p w14:paraId="6C464AC8" w14:textId="453FB675" w:rsidR="007B7B14" w:rsidRDefault="007B7B14" w:rsidP="007B7B14">
            <w:pPr>
              <w:pStyle w:val="BodyText"/>
              <w:spacing w:line="240" w:lineRule="auto"/>
              <w:ind w:left="360" w:right="0"/>
              <w:rPr>
                <w:rFonts w:asciiTheme="minorHAnsi" w:hAnsiTheme="minorHAnsi" w:cstheme="minorHAnsi"/>
                <w:sz w:val="23"/>
                <w:szCs w:val="23"/>
              </w:rPr>
            </w:pPr>
            <w:r w:rsidRPr="007B7B14">
              <w:rPr>
                <w:rFonts w:asciiTheme="minorHAnsi" w:hAnsiTheme="minorHAnsi" w:cstheme="minorHAnsi"/>
                <w:sz w:val="23"/>
                <w:szCs w:val="23"/>
              </w:rPr>
              <w:t xml:space="preserve">To inform the public about the event, an advertisement was placed in the St. Albert Gazette In addition, postcards were delivered to 640 nearby residents within Sturgeon County with a temporary sign placed along Sturgeon Road with contact information. There were approximately 103 residents who signed in and attended the public open house. </w:t>
            </w:r>
          </w:p>
          <w:p w14:paraId="1E403B22" w14:textId="3B50748B" w:rsidR="00C70CE8" w:rsidRDefault="00864815" w:rsidP="007B7B14">
            <w:pPr>
              <w:pStyle w:val="BodyText"/>
              <w:spacing w:line="240" w:lineRule="auto"/>
              <w:ind w:left="360" w:right="0"/>
              <w:rPr>
                <w:rFonts w:asciiTheme="minorHAnsi" w:hAnsiTheme="minorHAnsi" w:cstheme="minorHAnsi"/>
                <w:sz w:val="23"/>
                <w:szCs w:val="23"/>
              </w:rPr>
            </w:pPr>
            <w:r w:rsidRPr="00864815">
              <w:rPr>
                <w:rFonts w:asciiTheme="minorHAnsi" w:hAnsiTheme="minorHAnsi" w:cstheme="minorHAnsi"/>
                <w:sz w:val="23"/>
                <w:szCs w:val="23"/>
              </w:rPr>
              <w:t>In addition to an internal referral, the application has also been referred to both the cities of St. Albert and Edmonton. The County has granted both municipalities additional time to provide responses to the referral</w:t>
            </w:r>
            <w:r w:rsidR="00902A6E">
              <w:rPr>
                <w:rFonts w:asciiTheme="minorHAnsi" w:hAnsiTheme="minorHAnsi" w:cstheme="minorHAnsi"/>
                <w:sz w:val="23"/>
                <w:szCs w:val="23"/>
              </w:rPr>
              <w:t>.</w:t>
            </w:r>
            <w:r w:rsidRPr="00864815">
              <w:rPr>
                <w:rFonts w:asciiTheme="minorHAnsi" w:hAnsiTheme="minorHAnsi" w:cstheme="minorHAnsi"/>
                <w:sz w:val="23"/>
                <w:szCs w:val="23"/>
              </w:rPr>
              <w:t xml:space="preserve"> </w:t>
            </w:r>
            <w:r w:rsidR="00902A6E">
              <w:rPr>
                <w:rFonts w:asciiTheme="minorHAnsi" w:hAnsiTheme="minorHAnsi" w:cstheme="minorHAnsi"/>
                <w:sz w:val="23"/>
                <w:szCs w:val="23"/>
              </w:rPr>
              <w:t>A</w:t>
            </w:r>
            <w:r w:rsidRPr="00864815">
              <w:rPr>
                <w:rFonts w:asciiTheme="minorHAnsi" w:hAnsiTheme="minorHAnsi" w:cstheme="minorHAnsi"/>
                <w:sz w:val="23"/>
                <w:szCs w:val="23"/>
              </w:rPr>
              <w:t>t the time of writing no response has been received</w:t>
            </w:r>
            <w:r w:rsidR="00902A6E">
              <w:rPr>
                <w:rFonts w:asciiTheme="minorHAnsi" w:hAnsiTheme="minorHAnsi" w:cstheme="minorHAnsi"/>
                <w:sz w:val="23"/>
                <w:szCs w:val="23"/>
              </w:rPr>
              <w:t>, but comments are expected prior to consideration of first reading</w:t>
            </w:r>
            <w:r w:rsidR="00512EB6">
              <w:rPr>
                <w:rFonts w:asciiTheme="minorHAnsi" w:hAnsiTheme="minorHAnsi" w:cstheme="minorHAnsi"/>
                <w:sz w:val="23"/>
                <w:szCs w:val="23"/>
              </w:rPr>
              <w:t>.</w:t>
            </w:r>
          </w:p>
          <w:p w14:paraId="09609F7B" w14:textId="12BE05C7" w:rsidR="00DD5A6B" w:rsidRPr="00864815" w:rsidRDefault="00DD5A6B" w:rsidP="00DD5A6B">
            <w:pPr>
              <w:pStyle w:val="BodyText"/>
              <w:spacing w:line="240" w:lineRule="auto"/>
              <w:ind w:left="360" w:right="0"/>
              <w:rPr>
                <w:rFonts w:asciiTheme="minorHAnsi" w:hAnsiTheme="minorHAnsi" w:cstheme="minorHAnsi"/>
                <w:sz w:val="23"/>
                <w:szCs w:val="23"/>
              </w:rPr>
            </w:pPr>
            <w:r>
              <w:rPr>
                <w:rFonts w:asciiTheme="minorHAnsi" w:hAnsiTheme="minorHAnsi" w:cstheme="minorHAnsi"/>
                <w:sz w:val="23"/>
                <w:szCs w:val="23"/>
              </w:rPr>
              <w:t xml:space="preserve">The County is in ongoing discussions with </w:t>
            </w:r>
            <w:r w:rsidR="00F715F2">
              <w:rPr>
                <w:rFonts w:asciiTheme="minorHAnsi" w:hAnsiTheme="minorHAnsi" w:cstheme="minorHAnsi"/>
                <w:sz w:val="23"/>
                <w:szCs w:val="23"/>
              </w:rPr>
              <w:t>c</w:t>
            </w:r>
            <w:r>
              <w:rPr>
                <w:rFonts w:asciiTheme="minorHAnsi" w:hAnsiTheme="minorHAnsi" w:cstheme="minorHAnsi"/>
                <w:sz w:val="23"/>
                <w:szCs w:val="23"/>
              </w:rPr>
              <w:t>it</w:t>
            </w:r>
            <w:r w:rsidR="00F715F2">
              <w:rPr>
                <w:rFonts w:asciiTheme="minorHAnsi" w:hAnsiTheme="minorHAnsi" w:cstheme="minorHAnsi"/>
                <w:sz w:val="23"/>
                <w:szCs w:val="23"/>
              </w:rPr>
              <w:t>ies o</w:t>
            </w:r>
            <w:r w:rsidR="003A4E1E">
              <w:rPr>
                <w:rFonts w:asciiTheme="minorHAnsi" w:hAnsiTheme="minorHAnsi" w:cstheme="minorHAnsi"/>
                <w:sz w:val="23"/>
                <w:szCs w:val="23"/>
              </w:rPr>
              <w:t>f</w:t>
            </w:r>
            <w:r w:rsidR="00F715F2">
              <w:rPr>
                <w:rFonts w:asciiTheme="minorHAnsi" w:hAnsiTheme="minorHAnsi" w:cstheme="minorHAnsi"/>
                <w:sz w:val="23"/>
                <w:szCs w:val="23"/>
              </w:rPr>
              <w:t xml:space="preserve"> Edmonton and St. Albert</w:t>
            </w:r>
            <w:r>
              <w:rPr>
                <w:rFonts w:asciiTheme="minorHAnsi" w:hAnsiTheme="minorHAnsi" w:cstheme="minorHAnsi"/>
                <w:sz w:val="23"/>
                <w:szCs w:val="23"/>
              </w:rPr>
              <w:t xml:space="preserve"> of Edmonton regarding the </w:t>
            </w:r>
            <w:r w:rsidR="00F715F2">
              <w:rPr>
                <w:rFonts w:asciiTheme="minorHAnsi" w:hAnsiTheme="minorHAnsi" w:cstheme="minorHAnsi"/>
                <w:sz w:val="23"/>
                <w:szCs w:val="23"/>
              </w:rPr>
              <w:t xml:space="preserve">ultimate configuration of </w:t>
            </w:r>
            <w:r>
              <w:rPr>
                <w:rFonts w:asciiTheme="minorHAnsi" w:hAnsiTheme="minorHAnsi" w:cstheme="minorHAnsi"/>
                <w:sz w:val="23"/>
                <w:szCs w:val="23"/>
              </w:rPr>
              <w:t>127</w:t>
            </w:r>
            <w:r>
              <w:rPr>
                <w:rFonts w:asciiTheme="minorHAnsi" w:hAnsiTheme="minorHAnsi" w:cstheme="minorHAnsi"/>
                <w:sz w:val="23"/>
                <w:szCs w:val="23"/>
                <w:vertAlign w:val="superscript"/>
              </w:rPr>
              <w:t xml:space="preserve"> </w:t>
            </w:r>
            <w:r>
              <w:rPr>
                <w:rFonts w:asciiTheme="minorHAnsi" w:hAnsiTheme="minorHAnsi" w:cstheme="minorHAnsi"/>
                <w:sz w:val="23"/>
                <w:szCs w:val="23"/>
              </w:rPr>
              <w:t>Street</w:t>
            </w:r>
            <w:r w:rsidR="00F715F2">
              <w:rPr>
                <w:rFonts w:asciiTheme="minorHAnsi" w:hAnsiTheme="minorHAnsi" w:cstheme="minorHAnsi"/>
                <w:sz w:val="23"/>
                <w:szCs w:val="23"/>
              </w:rPr>
              <w:t xml:space="preserve"> and how to address the needs of</w:t>
            </w:r>
            <w:r>
              <w:rPr>
                <w:rFonts w:asciiTheme="minorHAnsi" w:hAnsiTheme="minorHAnsi" w:cstheme="minorHAnsi"/>
                <w:sz w:val="23"/>
                <w:szCs w:val="23"/>
              </w:rPr>
              <w:t xml:space="preserve"> each respective municipality.</w:t>
            </w:r>
          </w:p>
          <w:p w14:paraId="52251E19" w14:textId="66B37A4E" w:rsidR="00B25BC2" w:rsidRPr="00864815" w:rsidRDefault="00EF7821" w:rsidP="00864815">
            <w:pPr>
              <w:pStyle w:val="ListParagraph"/>
              <w:numPr>
                <w:ilvl w:val="0"/>
                <w:numId w:val="10"/>
              </w:numPr>
              <w:spacing w:after="220"/>
              <w:rPr>
                <w:rFonts w:asciiTheme="minorHAnsi" w:hAnsiTheme="minorHAnsi" w:cstheme="minorHAnsi"/>
                <w:sz w:val="23"/>
                <w:szCs w:val="23"/>
              </w:rPr>
            </w:pPr>
            <w:r w:rsidRPr="00050F4A">
              <w:rPr>
                <w:rFonts w:asciiTheme="minorHAnsi" w:hAnsiTheme="minorHAnsi" w:cstheme="minorHAnsi"/>
                <w:sz w:val="23"/>
                <w:szCs w:val="23"/>
              </w:rPr>
              <w:t xml:space="preserve">Should Council give first reading of the Bylaw, Administration will ensure public notification and advertising for the Public Hearing are completed in accordance with </w:t>
            </w:r>
            <w:r>
              <w:rPr>
                <w:rFonts w:asciiTheme="minorHAnsi" w:hAnsiTheme="minorHAnsi" w:cstheme="minorHAnsi"/>
                <w:sz w:val="23"/>
                <w:szCs w:val="23"/>
              </w:rPr>
              <w:t>relevant legislation and County processes.</w:t>
            </w:r>
          </w:p>
          <w:p w14:paraId="1E86F5E6" w14:textId="211028B1" w:rsidR="00B1304C" w:rsidRPr="00B25BC2" w:rsidRDefault="00B1304C" w:rsidP="00540AE2">
            <w:pPr>
              <w:tabs>
                <w:tab w:val="left" w:pos="3240"/>
                <w:tab w:val="right" w:pos="6318"/>
                <w:tab w:val="left" w:pos="6474"/>
                <w:tab w:val="right" w:pos="8460"/>
              </w:tabs>
              <w:spacing w:after="240"/>
              <w:rPr>
                <w:rFonts w:asciiTheme="minorHAnsi" w:hAnsiTheme="minorHAnsi" w:cstheme="minorHAnsi"/>
                <w:sz w:val="23"/>
                <w:szCs w:val="23"/>
                <w:u w:val="single"/>
              </w:rPr>
            </w:pPr>
            <w:r w:rsidRPr="00D5567B">
              <w:rPr>
                <w:rFonts w:asciiTheme="minorHAnsi" w:hAnsiTheme="minorHAnsi" w:cstheme="minorHAnsi"/>
                <w:sz w:val="23"/>
                <w:szCs w:val="23"/>
                <w:u w:val="single"/>
              </w:rPr>
              <w:t>Relevant Policy/Legislation/Practices</w:t>
            </w:r>
          </w:p>
          <w:p w14:paraId="730D6361" w14:textId="77777777" w:rsidR="00D5567B" w:rsidRPr="00D5567B" w:rsidRDefault="00D5567B" w:rsidP="00D5567B">
            <w:pPr>
              <w:pStyle w:val="ListParagraph"/>
              <w:numPr>
                <w:ilvl w:val="0"/>
                <w:numId w:val="10"/>
              </w:numPr>
              <w:rPr>
                <w:rFonts w:asciiTheme="minorHAnsi" w:hAnsiTheme="minorHAnsi" w:cstheme="minorHAnsi"/>
                <w:sz w:val="23"/>
                <w:szCs w:val="23"/>
              </w:rPr>
            </w:pPr>
            <w:r w:rsidRPr="00D5567B">
              <w:rPr>
                <w:rFonts w:asciiTheme="minorHAnsi" w:hAnsiTheme="minorHAnsi" w:cstheme="minorHAnsi"/>
                <w:sz w:val="23"/>
                <w:szCs w:val="23"/>
              </w:rPr>
              <w:t>The Municipal Government Act (MGA) authorizes Council to establish and amend bylaws.</w:t>
            </w:r>
          </w:p>
          <w:p w14:paraId="40B9D89A" w14:textId="4495F79E" w:rsidR="00D449B9" w:rsidRPr="00B25BC2" w:rsidRDefault="00D5567B" w:rsidP="00EF7821">
            <w:pPr>
              <w:pStyle w:val="ListParagraph"/>
              <w:numPr>
                <w:ilvl w:val="0"/>
                <w:numId w:val="10"/>
              </w:numPr>
              <w:tabs>
                <w:tab w:val="left" w:pos="3240"/>
                <w:tab w:val="right" w:pos="6318"/>
                <w:tab w:val="left" w:pos="6474"/>
                <w:tab w:val="right" w:pos="8460"/>
              </w:tabs>
              <w:rPr>
                <w:rFonts w:asciiTheme="minorHAnsi" w:hAnsiTheme="minorHAnsi" w:cstheme="minorHAnsi"/>
                <w:sz w:val="23"/>
                <w:szCs w:val="23"/>
              </w:rPr>
            </w:pPr>
            <w:r>
              <w:rPr>
                <w:rFonts w:asciiTheme="minorHAnsi" w:hAnsiTheme="minorHAnsi" w:cstheme="minorHAnsi"/>
                <w:sz w:val="23"/>
                <w:szCs w:val="23"/>
              </w:rPr>
              <w:lastRenderedPageBreak/>
              <w:t xml:space="preserve">All relevant policies from the </w:t>
            </w:r>
            <w:r>
              <w:rPr>
                <w:rFonts w:asciiTheme="minorHAnsi" w:hAnsiTheme="minorHAnsi" w:cstheme="minorHAnsi"/>
                <w:i/>
                <w:iCs/>
                <w:sz w:val="23"/>
                <w:szCs w:val="23"/>
              </w:rPr>
              <w:t>ASP</w:t>
            </w:r>
            <w:r>
              <w:rPr>
                <w:rFonts w:asciiTheme="minorHAnsi" w:hAnsiTheme="minorHAnsi" w:cstheme="minorHAnsi"/>
                <w:sz w:val="23"/>
                <w:szCs w:val="23"/>
              </w:rPr>
              <w:t xml:space="preserve"> have been noted within the Analysis section of the RFD</w:t>
            </w:r>
            <w:r w:rsidR="00411AEB">
              <w:rPr>
                <w:rFonts w:asciiTheme="minorHAnsi" w:hAnsiTheme="minorHAnsi" w:cstheme="minorHAnsi"/>
                <w:sz w:val="23"/>
                <w:szCs w:val="23"/>
              </w:rPr>
              <w:t xml:space="preserve">. </w:t>
            </w:r>
          </w:p>
        </w:tc>
      </w:tr>
      <w:tr w:rsidR="00546220" w:rsidRPr="00995A98" w14:paraId="1EC672DA" w14:textId="77777777" w:rsidTr="00D41AD0">
        <w:tc>
          <w:tcPr>
            <w:tcW w:w="2088" w:type="dxa"/>
            <w:tcBorders>
              <w:top w:val="nil"/>
              <w:bottom w:val="single" w:sz="2" w:space="0" w:color="808080"/>
              <w:right w:val="nil"/>
            </w:tcBorders>
          </w:tcPr>
          <w:p w14:paraId="7BCB560C" w14:textId="39CE51EC" w:rsidR="00546220" w:rsidRPr="00B25BC2" w:rsidRDefault="00AE1475" w:rsidP="00B25BC2">
            <w:pPr>
              <w:tabs>
                <w:tab w:val="left" w:pos="3240"/>
                <w:tab w:val="right" w:pos="6318"/>
                <w:tab w:val="left" w:pos="6474"/>
                <w:tab w:val="right" w:pos="8460"/>
              </w:tabs>
              <w:jc w:val="right"/>
              <w:rPr>
                <w:rFonts w:asciiTheme="minorHAnsi" w:hAnsiTheme="minorHAnsi" w:cstheme="minorHAnsi"/>
                <w:b/>
                <w:sz w:val="23"/>
                <w:szCs w:val="23"/>
              </w:rPr>
            </w:pPr>
            <w:r>
              <w:rPr>
                <w:rFonts w:asciiTheme="minorHAnsi" w:hAnsiTheme="minorHAnsi" w:cstheme="minorHAnsi"/>
                <w:b/>
                <w:sz w:val="23"/>
                <w:szCs w:val="23"/>
              </w:rPr>
              <w:lastRenderedPageBreak/>
              <w:t xml:space="preserve"> </w:t>
            </w:r>
          </w:p>
        </w:tc>
        <w:tc>
          <w:tcPr>
            <w:tcW w:w="7376" w:type="dxa"/>
            <w:tcBorders>
              <w:top w:val="nil"/>
              <w:left w:val="nil"/>
              <w:bottom w:val="single" w:sz="2" w:space="0" w:color="808080"/>
            </w:tcBorders>
          </w:tcPr>
          <w:p w14:paraId="42B116DA" w14:textId="77777777" w:rsidR="00546220" w:rsidRPr="00B25BC2" w:rsidRDefault="00546220" w:rsidP="00B25BC2">
            <w:pPr>
              <w:tabs>
                <w:tab w:val="left" w:pos="3240"/>
                <w:tab w:val="right" w:pos="6318"/>
                <w:tab w:val="left" w:pos="6474"/>
                <w:tab w:val="right" w:pos="8460"/>
              </w:tabs>
              <w:rPr>
                <w:rFonts w:asciiTheme="minorHAnsi" w:hAnsiTheme="minorHAnsi" w:cstheme="minorHAnsi"/>
                <w:sz w:val="23"/>
                <w:szCs w:val="23"/>
              </w:rPr>
            </w:pPr>
          </w:p>
        </w:tc>
      </w:tr>
      <w:tr w:rsidR="00D237DC" w:rsidRPr="00995A98" w14:paraId="72A440FC" w14:textId="77777777" w:rsidTr="00D41AD0">
        <w:tc>
          <w:tcPr>
            <w:tcW w:w="2088" w:type="dxa"/>
            <w:tcBorders>
              <w:top w:val="single" w:sz="2" w:space="0" w:color="7F7F7F"/>
              <w:bottom w:val="nil"/>
              <w:right w:val="single" w:sz="2" w:space="0" w:color="7F7F7F"/>
            </w:tcBorders>
          </w:tcPr>
          <w:p w14:paraId="3E30DDE0" w14:textId="77777777" w:rsidR="00D237DC" w:rsidRPr="00B25BC2" w:rsidRDefault="00D237DC" w:rsidP="00B25BC2">
            <w:pPr>
              <w:tabs>
                <w:tab w:val="left" w:pos="3240"/>
                <w:tab w:val="right" w:pos="6318"/>
                <w:tab w:val="left" w:pos="6474"/>
                <w:tab w:val="right" w:pos="8460"/>
              </w:tabs>
              <w:jc w:val="right"/>
              <w:rPr>
                <w:rFonts w:asciiTheme="minorHAnsi" w:hAnsiTheme="minorHAnsi" w:cstheme="minorHAnsi"/>
                <w:b/>
                <w:sz w:val="23"/>
                <w:szCs w:val="23"/>
              </w:rPr>
            </w:pPr>
            <w:bookmarkStart w:id="6" w:name="_Hlk90971637"/>
            <w:r w:rsidRPr="00B25BC2">
              <w:rPr>
                <w:rFonts w:asciiTheme="minorHAnsi" w:hAnsiTheme="minorHAnsi" w:cstheme="minorHAnsi"/>
                <w:b/>
                <w:sz w:val="23"/>
                <w:szCs w:val="23"/>
              </w:rPr>
              <w:t>Implication</w:t>
            </w:r>
            <w:r w:rsidR="00D94BC7" w:rsidRPr="00B25BC2">
              <w:rPr>
                <w:rFonts w:asciiTheme="minorHAnsi" w:hAnsiTheme="minorHAnsi" w:cstheme="minorHAnsi"/>
                <w:b/>
                <w:sz w:val="23"/>
                <w:szCs w:val="23"/>
              </w:rPr>
              <w:t xml:space="preserve"> of Administrative Recommendation</w:t>
            </w:r>
          </w:p>
        </w:tc>
        <w:tc>
          <w:tcPr>
            <w:tcW w:w="7376" w:type="dxa"/>
            <w:tcBorders>
              <w:top w:val="single" w:sz="2" w:space="0" w:color="7F7F7F"/>
              <w:left w:val="single" w:sz="2" w:space="0" w:color="7F7F7F"/>
              <w:bottom w:val="nil"/>
            </w:tcBorders>
          </w:tcPr>
          <w:p w14:paraId="04E5F470" w14:textId="5F9B8BEB" w:rsidR="002B658C" w:rsidRPr="00D16AAC" w:rsidRDefault="00D237DC" w:rsidP="00B25BC2">
            <w:pPr>
              <w:tabs>
                <w:tab w:val="left" w:pos="3240"/>
                <w:tab w:val="right" w:pos="6318"/>
                <w:tab w:val="left" w:pos="6474"/>
                <w:tab w:val="right" w:pos="8460"/>
              </w:tabs>
              <w:rPr>
                <w:rFonts w:asciiTheme="minorHAnsi" w:hAnsiTheme="minorHAnsi" w:cstheme="minorHAnsi"/>
                <w:sz w:val="23"/>
                <w:szCs w:val="23"/>
                <w:u w:val="single"/>
              </w:rPr>
            </w:pPr>
            <w:r w:rsidRPr="00D16AAC">
              <w:rPr>
                <w:rFonts w:asciiTheme="minorHAnsi" w:hAnsiTheme="minorHAnsi" w:cstheme="minorHAnsi"/>
                <w:sz w:val="23"/>
                <w:szCs w:val="23"/>
                <w:u w:val="single"/>
              </w:rPr>
              <w:t>Strategic Alignment</w:t>
            </w:r>
          </w:p>
          <w:p w14:paraId="363EE264" w14:textId="77777777" w:rsidR="00D16AAC" w:rsidRDefault="00D237DC" w:rsidP="00B25BC2">
            <w:pPr>
              <w:tabs>
                <w:tab w:val="left" w:pos="3240"/>
                <w:tab w:val="right" w:pos="6318"/>
                <w:tab w:val="left" w:pos="6474"/>
                <w:tab w:val="right" w:pos="8460"/>
              </w:tabs>
              <w:rPr>
                <w:rFonts w:asciiTheme="minorHAnsi" w:hAnsiTheme="minorHAnsi" w:cstheme="minorHAnsi"/>
                <w:sz w:val="23"/>
                <w:szCs w:val="23"/>
              </w:rPr>
            </w:pPr>
            <w:r w:rsidRPr="00B25BC2">
              <w:rPr>
                <w:rFonts w:asciiTheme="minorHAnsi" w:hAnsiTheme="minorHAnsi" w:cstheme="minorHAnsi"/>
                <w:b/>
                <w:sz w:val="23"/>
                <w:szCs w:val="23"/>
              </w:rPr>
              <w:t>Planned Growth</w:t>
            </w:r>
          </w:p>
          <w:p w14:paraId="5E31E0C0" w14:textId="619D2E5B" w:rsidR="00D237DC" w:rsidRPr="00B25BC2" w:rsidRDefault="00D237DC" w:rsidP="00D16AAC">
            <w:pPr>
              <w:tabs>
                <w:tab w:val="left" w:pos="3240"/>
                <w:tab w:val="right" w:pos="6318"/>
                <w:tab w:val="left" w:pos="6474"/>
                <w:tab w:val="right" w:pos="8460"/>
              </w:tabs>
              <w:spacing w:after="240"/>
              <w:rPr>
                <w:rFonts w:asciiTheme="minorHAnsi" w:hAnsiTheme="minorHAnsi" w:cstheme="minorHAnsi"/>
                <w:sz w:val="23"/>
                <w:szCs w:val="23"/>
              </w:rPr>
            </w:pPr>
            <w:r w:rsidRPr="00B25BC2">
              <w:rPr>
                <w:rFonts w:asciiTheme="minorHAnsi" w:hAnsiTheme="minorHAnsi" w:cstheme="minorHAnsi"/>
                <w:sz w:val="23"/>
                <w:szCs w:val="23"/>
              </w:rPr>
              <w:t>Th</w:t>
            </w:r>
            <w:r w:rsidR="00D16AAC">
              <w:rPr>
                <w:rFonts w:asciiTheme="minorHAnsi" w:hAnsiTheme="minorHAnsi" w:cstheme="minorHAnsi"/>
                <w:sz w:val="23"/>
                <w:szCs w:val="23"/>
              </w:rPr>
              <w:t>e NASP identifies the infrastructure requirements to service an increased population in alignment with the Sturgeon Valley South Area Structure Plan. If the NASP is adopted the County will have to finalize the Sturgeon Valley Off-Site Levy Bylaw to determine developer contributions to ensure that ‘development pays for development’</w:t>
            </w:r>
            <w:r w:rsidR="004006ED">
              <w:rPr>
                <w:rFonts w:asciiTheme="minorHAnsi" w:hAnsiTheme="minorHAnsi" w:cstheme="minorHAnsi"/>
                <w:sz w:val="23"/>
                <w:szCs w:val="23"/>
              </w:rPr>
              <w:t xml:space="preserve"> and cost-effective infrastructure delivery.</w:t>
            </w:r>
          </w:p>
          <w:p w14:paraId="4192EFED" w14:textId="165BFD18" w:rsidR="00E30D8C" w:rsidRPr="00E30D8C" w:rsidRDefault="002B658C" w:rsidP="00B25BC2">
            <w:pPr>
              <w:tabs>
                <w:tab w:val="left" w:pos="3240"/>
                <w:tab w:val="right" w:pos="6318"/>
                <w:tab w:val="left" w:pos="6474"/>
                <w:tab w:val="right" w:pos="8460"/>
              </w:tabs>
              <w:rPr>
                <w:rFonts w:asciiTheme="minorHAnsi" w:hAnsiTheme="minorHAnsi" w:cstheme="minorHAnsi"/>
                <w:b/>
                <w:bCs/>
                <w:sz w:val="23"/>
                <w:szCs w:val="23"/>
                <w:lang w:val="en-CA"/>
              </w:rPr>
            </w:pPr>
            <w:r w:rsidRPr="00B25BC2">
              <w:rPr>
                <w:rFonts w:asciiTheme="minorHAnsi" w:hAnsiTheme="minorHAnsi" w:cstheme="minorHAnsi"/>
                <w:b/>
                <w:bCs/>
                <w:sz w:val="23"/>
                <w:szCs w:val="23"/>
                <w:lang w:val="en-CA"/>
              </w:rPr>
              <w:t>Thriving Communities</w:t>
            </w:r>
          </w:p>
          <w:p w14:paraId="13757B34" w14:textId="127049A1" w:rsidR="00E9281E" w:rsidRPr="00B25BC2" w:rsidRDefault="00E30D8C" w:rsidP="00B25BC2">
            <w:pPr>
              <w:tabs>
                <w:tab w:val="left" w:pos="3240"/>
                <w:tab w:val="right" w:pos="6318"/>
                <w:tab w:val="left" w:pos="6474"/>
                <w:tab w:val="right" w:pos="8460"/>
              </w:tabs>
              <w:rPr>
                <w:rFonts w:asciiTheme="minorHAnsi" w:hAnsiTheme="minorHAnsi" w:cstheme="minorHAnsi"/>
                <w:sz w:val="23"/>
                <w:szCs w:val="23"/>
                <w:lang w:val="en-CA"/>
              </w:rPr>
            </w:pPr>
            <w:r>
              <w:rPr>
                <w:rFonts w:asciiTheme="minorHAnsi" w:hAnsiTheme="minorHAnsi" w:cstheme="minorHAnsi"/>
                <w:sz w:val="23"/>
                <w:szCs w:val="23"/>
                <w:lang w:val="en-CA"/>
              </w:rPr>
              <w:t>Natural spaces and trail systems are incorporated into the NASP and were a key element identified through public engagement for both the NASP and the ASP. Updates to the County’s GMSS have also incorporated multi-use trails within road cross-sections that will be utilized within the plan area.</w:t>
            </w:r>
          </w:p>
          <w:p w14:paraId="79AEC592" w14:textId="77777777" w:rsidR="002B658C" w:rsidRPr="00B25BC2" w:rsidRDefault="002B658C" w:rsidP="00B25BC2">
            <w:pPr>
              <w:tabs>
                <w:tab w:val="left" w:pos="3240"/>
                <w:tab w:val="right" w:pos="6318"/>
                <w:tab w:val="left" w:pos="6474"/>
                <w:tab w:val="right" w:pos="8460"/>
              </w:tabs>
              <w:rPr>
                <w:rFonts w:asciiTheme="minorHAnsi" w:hAnsiTheme="minorHAnsi" w:cstheme="minorHAnsi"/>
                <w:sz w:val="23"/>
                <w:szCs w:val="23"/>
              </w:rPr>
            </w:pPr>
          </w:p>
          <w:p w14:paraId="5ABCE628" w14:textId="77777777" w:rsidR="00F0372D" w:rsidRDefault="00E30D8C" w:rsidP="00E30D8C">
            <w:pPr>
              <w:tabs>
                <w:tab w:val="left" w:pos="3240"/>
                <w:tab w:val="right" w:pos="6318"/>
                <w:tab w:val="left" w:pos="6474"/>
                <w:tab w:val="right" w:pos="8460"/>
              </w:tabs>
              <w:rPr>
                <w:rFonts w:asciiTheme="minorHAnsi" w:hAnsiTheme="minorHAnsi" w:cstheme="minorHAnsi"/>
                <w:b/>
                <w:sz w:val="23"/>
                <w:szCs w:val="23"/>
              </w:rPr>
            </w:pPr>
            <w:r w:rsidRPr="00B25BC2">
              <w:rPr>
                <w:rFonts w:asciiTheme="minorHAnsi" w:hAnsiTheme="minorHAnsi" w:cstheme="minorHAnsi"/>
                <w:b/>
                <w:sz w:val="23"/>
                <w:szCs w:val="23"/>
              </w:rPr>
              <w:t>Environmental Stewardship</w:t>
            </w:r>
          </w:p>
          <w:p w14:paraId="36395AC3" w14:textId="1681C767" w:rsidR="00E30D8C" w:rsidRPr="00B25BC2" w:rsidRDefault="00F0372D" w:rsidP="004006ED">
            <w:pPr>
              <w:tabs>
                <w:tab w:val="left" w:pos="3240"/>
                <w:tab w:val="right" w:pos="6318"/>
                <w:tab w:val="left" w:pos="6474"/>
                <w:tab w:val="right" w:pos="8460"/>
              </w:tabs>
              <w:rPr>
                <w:rFonts w:asciiTheme="minorHAnsi" w:hAnsiTheme="minorHAnsi" w:cstheme="minorHAnsi"/>
                <w:sz w:val="23"/>
                <w:szCs w:val="23"/>
              </w:rPr>
            </w:pPr>
            <w:r>
              <w:rPr>
                <w:rFonts w:asciiTheme="minorHAnsi" w:hAnsiTheme="minorHAnsi" w:cstheme="minorHAnsi"/>
                <w:bCs/>
                <w:sz w:val="23"/>
                <w:szCs w:val="23"/>
              </w:rPr>
              <w:t xml:space="preserve">The NASP is indicative of sustainable development as it provides densities that provide the highest and best use </w:t>
            </w:r>
            <w:r w:rsidR="003254F9">
              <w:rPr>
                <w:rFonts w:asciiTheme="minorHAnsi" w:hAnsiTheme="minorHAnsi" w:cstheme="minorHAnsi"/>
                <w:bCs/>
                <w:sz w:val="23"/>
                <w:szCs w:val="23"/>
              </w:rPr>
              <w:t>for</w:t>
            </w:r>
            <w:r>
              <w:rPr>
                <w:rFonts w:asciiTheme="minorHAnsi" w:hAnsiTheme="minorHAnsi" w:cstheme="minorHAnsi"/>
                <w:bCs/>
                <w:sz w:val="23"/>
                <w:szCs w:val="23"/>
              </w:rPr>
              <w:t xml:space="preserve"> land</w:t>
            </w:r>
            <w:r w:rsidR="003254F9">
              <w:rPr>
                <w:rFonts w:asciiTheme="minorHAnsi" w:hAnsiTheme="minorHAnsi" w:cstheme="minorHAnsi"/>
                <w:bCs/>
                <w:sz w:val="23"/>
                <w:szCs w:val="23"/>
              </w:rPr>
              <w:t>s</w:t>
            </w:r>
            <w:r>
              <w:rPr>
                <w:rFonts w:asciiTheme="minorHAnsi" w:hAnsiTheme="minorHAnsi" w:cstheme="minorHAnsi"/>
                <w:bCs/>
                <w:sz w:val="23"/>
                <w:szCs w:val="23"/>
              </w:rPr>
              <w:t xml:space="preserve"> </w:t>
            </w:r>
            <w:r w:rsidR="003254F9">
              <w:rPr>
                <w:rFonts w:asciiTheme="minorHAnsi" w:hAnsiTheme="minorHAnsi" w:cstheme="minorHAnsi"/>
                <w:bCs/>
                <w:sz w:val="23"/>
                <w:szCs w:val="23"/>
              </w:rPr>
              <w:t>that have been identified for future development.</w:t>
            </w:r>
            <w:r w:rsidR="000F132D">
              <w:rPr>
                <w:rFonts w:asciiTheme="minorHAnsi" w:hAnsiTheme="minorHAnsi" w:cstheme="minorHAnsi"/>
                <w:bCs/>
                <w:sz w:val="23"/>
                <w:szCs w:val="23"/>
              </w:rPr>
              <w:t xml:space="preserve"> By focusing the County’s residential growth within this area, it allows </w:t>
            </w:r>
            <w:r w:rsidR="00411AEB">
              <w:rPr>
                <w:rFonts w:asciiTheme="minorHAnsi" w:hAnsiTheme="minorHAnsi" w:cstheme="minorHAnsi"/>
                <w:bCs/>
                <w:sz w:val="23"/>
                <w:szCs w:val="23"/>
              </w:rPr>
              <w:t>for the following:</w:t>
            </w:r>
            <w:r w:rsidR="003254F9">
              <w:rPr>
                <w:rFonts w:asciiTheme="minorHAnsi" w:hAnsiTheme="minorHAnsi" w:cstheme="minorHAnsi"/>
                <w:bCs/>
                <w:sz w:val="23"/>
                <w:szCs w:val="23"/>
              </w:rPr>
              <w:t xml:space="preserve"> </w:t>
            </w:r>
          </w:p>
          <w:p w14:paraId="4F833D6D" w14:textId="77777777" w:rsidR="002B658C" w:rsidRPr="00B25BC2" w:rsidRDefault="002B658C" w:rsidP="00B25BC2">
            <w:pPr>
              <w:tabs>
                <w:tab w:val="left" w:pos="3240"/>
                <w:tab w:val="right" w:pos="6318"/>
                <w:tab w:val="left" w:pos="6474"/>
                <w:tab w:val="right" w:pos="8460"/>
              </w:tabs>
              <w:rPr>
                <w:rFonts w:asciiTheme="minorHAnsi" w:hAnsiTheme="minorHAnsi" w:cstheme="minorHAnsi"/>
                <w:sz w:val="23"/>
                <w:szCs w:val="23"/>
              </w:rPr>
            </w:pPr>
          </w:p>
          <w:p w14:paraId="0DDDAFC5" w14:textId="77777777" w:rsidR="00F0372D" w:rsidRDefault="002B658C" w:rsidP="00B25BC2">
            <w:pPr>
              <w:tabs>
                <w:tab w:val="left" w:pos="3240"/>
                <w:tab w:val="right" w:pos="6318"/>
                <w:tab w:val="left" w:pos="6474"/>
                <w:tab w:val="right" w:pos="8460"/>
              </w:tabs>
              <w:rPr>
                <w:rFonts w:asciiTheme="minorHAnsi" w:hAnsiTheme="minorHAnsi" w:cstheme="minorHAnsi"/>
                <w:sz w:val="23"/>
                <w:szCs w:val="23"/>
              </w:rPr>
            </w:pPr>
            <w:r w:rsidRPr="00B25BC2">
              <w:rPr>
                <w:rFonts w:asciiTheme="minorHAnsi" w:hAnsiTheme="minorHAnsi" w:cstheme="minorHAnsi"/>
                <w:b/>
                <w:sz w:val="23"/>
                <w:szCs w:val="23"/>
              </w:rPr>
              <w:t>Collaborative Governance</w:t>
            </w:r>
          </w:p>
          <w:p w14:paraId="68AD36E7" w14:textId="7C9A20DA" w:rsidR="002B658C" w:rsidRDefault="003254F9" w:rsidP="004006ED">
            <w:p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 xml:space="preserve">The NASP is a continuation of public engagement efforts related to future </w:t>
            </w:r>
            <w:r w:rsidR="004006ED">
              <w:rPr>
                <w:rFonts w:asciiTheme="minorHAnsi" w:hAnsiTheme="minorHAnsi" w:cstheme="minorHAnsi"/>
                <w:sz w:val="23"/>
                <w:szCs w:val="23"/>
              </w:rPr>
              <w:t>development</w:t>
            </w:r>
            <w:r>
              <w:rPr>
                <w:rFonts w:asciiTheme="minorHAnsi" w:hAnsiTheme="minorHAnsi" w:cstheme="minorHAnsi"/>
                <w:sz w:val="23"/>
                <w:szCs w:val="23"/>
              </w:rPr>
              <w:t xml:space="preserve"> </w:t>
            </w:r>
            <w:r w:rsidR="004006ED">
              <w:rPr>
                <w:rFonts w:asciiTheme="minorHAnsi" w:hAnsiTheme="minorHAnsi" w:cstheme="minorHAnsi"/>
                <w:sz w:val="23"/>
                <w:szCs w:val="23"/>
              </w:rPr>
              <w:t>within</w:t>
            </w:r>
            <w:r>
              <w:rPr>
                <w:rFonts w:asciiTheme="minorHAnsi" w:hAnsiTheme="minorHAnsi" w:cstheme="minorHAnsi"/>
                <w:sz w:val="23"/>
                <w:szCs w:val="23"/>
              </w:rPr>
              <w:t xml:space="preserve"> the Sturgeon Valley</w:t>
            </w:r>
            <w:r w:rsidR="004006ED">
              <w:rPr>
                <w:rFonts w:asciiTheme="minorHAnsi" w:hAnsiTheme="minorHAnsi" w:cstheme="minorHAnsi"/>
                <w:sz w:val="23"/>
                <w:szCs w:val="23"/>
              </w:rPr>
              <w:t>, a process that began with the preceding Sturgeon Valley South Area Structure Plan</w:t>
            </w:r>
            <w:r>
              <w:rPr>
                <w:rFonts w:asciiTheme="minorHAnsi" w:hAnsiTheme="minorHAnsi" w:cstheme="minorHAnsi"/>
                <w:sz w:val="23"/>
                <w:szCs w:val="23"/>
              </w:rPr>
              <w:t>.</w:t>
            </w:r>
          </w:p>
          <w:p w14:paraId="3B2B8AD7" w14:textId="03ADE8A2" w:rsidR="004006ED" w:rsidRDefault="004006ED" w:rsidP="004006ED">
            <w:pPr>
              <w:tabs>
                <w:tab w:val="left" w:pos="3240"/>
                <w:tab w:val="right" w:pos="6318"/>
                <w:tab w:val="left" w:pos="6474"/>
                <w:tab w:val="right" w:pos="8460"/>
              </w:tabs>
              <w:rPr>
                <w:rFonts w:asciiTheme="minorHAnsi" w:hAnsiTheme="minorHAnsi" w:cstheme="minorHAnsi"/>
                <w:b/>
                <w:bCs/>
                <w:sz w:val="23"/>
                <w:szCs w:val="23"/>
              </w:rPr>
            </w:pPr>
            <w:r>
              <w:rPr>
                <w:rFonts w:asciiTheme="minorHAnsi" w:hAnsiTheme="minorHAnsi" w:cstheme="minorHAnsi"/>
                <w:b/>
                <w:bCs/>
                <w:sz w:val="23"/>
                <w:szCs w:val="23"/>
              </w:rPr>
              <w:t>Operational Excellence</w:t>
            </w:r>
          </w:p>
          <w:p w14:paraId="23A9046E" w14:textId="1116AB5A" w:rsidR="004006ED" w:rsidRPr="000F132D" w:rsidRDefault="004006ED" w:rsidP="000F132D">
            <w:pPr>
              <w:tabs>
                <w:tab w:val="left" w:pos="3240"/>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 xml:space="preserve">Administration has </w:t>
            </w:r>
            <w:r w:rsidR="000F132D">
              <w:rPr>
                <w:rFonts w:asciiTheme="minorHAnsi" w:hAnsiTheme="minorHAnsi" w:cstheme="minorHAnsi"/>
                <w:sz w:val="23"/>
                <w:szCs w:val="23"/>
              </w:rPr>
              <w:t xml:space="preserve">worked closely with the development industry, adjacent municipalities, and the public to ensure that all parties remain engaged with the process. </w:t>
            </w:r>
          </w:p>
          <w:p w14:paraId="46C96F18" w14:textId="452FC891" w:rsidR="00D237DC" w:rsidRPr="00B25BC2" w:rsidRDefault="00D237DC" w:rsidP="00B25BC2">
            <w:pPr>
              <w:tabs>
                <w:tab w:val="left" w:pos="3240"/>
                <w:tab w:val="right" w:pos="6318"/>
                <w:tab w:val="left" w:pos="6474"/>
                <w:tab w:val="right" w:pos="8460"/>
              </w:tabs>
              <w:rPr>
                <w:rFonts w:asciiTheme="minorHAnsi" w:hAnsiTheme="minorHAnsi" w:cstheme="minorHAnsi"/>
                <w:sz w:val="23"/>
                <w:szCs w:val="23"/>
                <w:u w:val="single"/>
              </w:rPr>
            </w:pPr>
            <w:r w:rsidRPr="00B25BC2">
              <w:rPr>
                <w:rFonts w:asciiTheme="minorHAnsi" w:hAnsiTheme="minorHAnsi" w:cstheme="minorHAnsi"/>
                <w:sz w:val="23"/>
                <w:szCs w:val="23"/>
                <w:u w:val="single"/>
              </w:rPr>
              <w:t>Organizational</w:t>
            </w:r>
          </w:p>
          <w:p w14:paraId="66D1055E" w14:textId="0D1F979E" w:rsidR="00D237DC" w:rsidRDefault="00E30D8C" w:rsidP="00B25BC2">
            <w:pPr>
              <w:tabs>
                <w:tab w:val="left" w:pos="3240"/>
                <w:tab w:val="right" w:pos="6318"/>
                <w:tab w:val="left" w:pos="6474"/>
                <w:tab w:val="right" w:pos="8460"/>
              </w:tabs>
              <w:rPr>
                <w:rFonts w:asciiTheme="minorHAnsi" w:hAnsiTheme="minorHAnsi" w:cstheme="minorHAnsi"/>
                <w:sz w:val="23"/>
                <w:szCs w:val="23"/>
              </w:rPr>
            </w:pPr>
            <w:r>
              <w:rPr>
                <w:rFonts w:asciiTheme="minorHAnsi" w:hAnsiTheme="minorHAnsi" w:cstheme="minorHAnsi"/>
                <w:sz w:val="23"/>
                <w:szCs w:val="23"/>
              </w:rPr>
              <w:t xml:space="preserve">Administration has </w:t>
            </w:r>
            <w:r w:rsidR="00F0372D">
              <w:rPr>
                <w:rFonts w:asciiTheme="minorHAnsi" w:hAnsiTheme="minorHAnsi" w:cstheme="minorHAnsi"/>
                <w:sz w:val="23"/>
                <w:szCs w:val="23"/>
              </w:rPr>
              <w:t xml:space="preserve">the </w:t>
            </w:r>
            <w:r>
              <w:rPr>
                <w:rFonts w:asciiTheme="minorHAnsi" w:hAnsiTheme="minorHAnsi" w:cstheme="minorHAnsi"/>
                <w:sz w:val="23"/>
                <w:szCs w:val="23"/>
              </w:rPr>
              <w:t>capacity to</w:t>
            </w:r>
            <w:r w:rsidR="000F132D">
              <w:rPr>
                <w:rFonts w:asciiTheme="minorHAnsi" w:hAnsiTheme="minorHAnsi" w:cstheme="minorHAnsi"/>
                <w:sz w:val="23"/>
                <w:szCs w:val="23"/>
              </w:rPr>
              <w:t xml:space="preserve"> take the necessary steps to arrange the Public Hearing.</w:t>
            </w:r>
          </w:p>
          <w:p w14:paraId="06913C7B" w14:textId="77777777" w:rsidR="00E30D8C" w:rsidRPr="00B25BC2" w:rsidRDefault="00E30D8C" w:rsidP="00B25BC2">
            <w:pPr>
              <w:tabs>
                <w:tab w:val="left" w:pos="3240"/>
                <w:tab w:val="right" w:pos="6318"/>
                <w:tab w:val="left" w:pos="6474"/>
                <w:tab w:val="right" w:pos="8460"/>
              </w:tabs>
              <w:rPr>
                <w:rFonts w:asciiTheme="minorHAnsi" w:hAnsiTheme="minorHAnsi" w:cstheme="minorHAnsi"/>
                <w:sz w:val="23"/>
                <w:szCs w:val="23"/>
              </w:rPr>
            </w:pPr>
          </w:p>
          <w:p w14:paraId="7BC7CED9" w14:textId="370490B2" w:rsidR="00D237DC" w:rsidRPr="00B25BC2" w:rsidRDefault="00D237DC" w:rsidP="00B25BC2">
            <w:pPr>
              <w:tabs>
                <w:tab w:val="left" w:pos="3240"/>
                <w:tab w:val="right" w:pos="6318"/>
                <w:tab w:val="left" w:pos="6474"/>
                <w:tab w:val="right" w:pos="8460"/>
              </w:tabs>
              <w:rPr>
                <w:rFonts w:asciiTheme="minorHAnsi" w:hAnsiTheme="minorHAnsi" w:cstheme="minorHAnsi"/>
                <w:sz w:val="23"/>
                <w:szCs w:val="23"/>
                <w:u w:val="single"/>
              </w:rPr>
            </w:pPr>
            <w:r w:rsidRPr="00B25BC2">
              <w:rPr>
                <w:rFonts w:asciiTheme="minorHAnsi" w:hAnsiTheme="minorHAnsi" w:cstheme="minorHAnsi"/>
                <w:sz w:val="23"/>
                <w:szCs w:val="23"/>
                <w:u w:val="single"/>
              </w:rPr>
              <w:t>Financial</w:t>
            </w:r>
          </w:p>
          <w:p w14:paraId="1BED1DFD" w14:textId="6A426E06" w:rsidR="00D237DC" w:rsidRPr="00B25BC2" w:rsidRDefault="00E30D8C" w:rsidP="00B25BC2">
            <w:pPr>
              <w:tabs>
                <w:tab w:val="left" w:pos="3240"/>
                <w:tab w:val="right" w:pos="6318"/>
                <w:tab w:val="left" w:pos="6474"/>
                <w:tab w:val="right" w:pos="8460"/>
              </w:tabs>
              <w:rPr>
                <w:rFonts w:asciiTheme="minorHAnsi" w:hAnsiTheme="minorHAnsi" w:cstheme="minorHAnsi"/>
                <w:sz w:val="23"/>
                <w:szCs w:val="23"/>
              </w:rPr>
            </w:pPr>
            <w:r>
              <w:rPr>
                <w:rFonts w:asciiTheme="minorHAnsi" w:hAnsiTheme="minorHAnsi" w:cstheme="minorHAnsi"/>
                <w:sz w:val="23"/>
                <w:szCs w:val="23"/>
              </w:rPr>
              <w:t>Financial implications will include advertising of the Public Hearing.</w:t>
            </w:r>
          </w:p>
        </w:tc>
      </w:tr>
      <w:bookmarkEnd w:id="6"/>
      <w:tr w:rsidR="00995A98" w:rsidRPr="00995A98" w14:paraId="2BCE6B63" w14:textId="77777777" w:rsidTr="00D41AD0">
        <w:tc>
          <w:tcPr>
            <w:tcW w:w="2088" w:type="dxa"/>
            <w:tcBorders>
              <w:top w:val="nil"/>
              <w:bottom w:val="single" w:sz="2" w:space="0" w:color="808080"/>
              <w:right w:val="nil"/>
            </w:tcBorders>
          </w:tcPr>
          <w:p w14:paraId="225DE7BA" w14:textId="77777777" w:rsidR="00995A98" w:rsidRPr="00B25BC2" w:rsidRDefault="00995A98" w:rsidP="00B25BC2">
            <w:pPr>
              <w:tabs>
                <w:tab w:val="left" w:pos="3240"/>
                <w:tab w:val="right" w:pos="6318"/>
                <w:tab w:val="left" w:pos="6474"/>
                <w:tab w:val="right" w:pos="8460"/>
              </w:tabs>
              <w:jc w:val="right"/>
              <w:rPr>
                <w:rFonts w:asciiTheme="minorHAnsi" w:hAnsiTheme="minorHAnsi" w:cstheme="minorHAnsi"/>
                <w:sz w:val="23"/>
                <w:szCs w:val="23"/>
              </w:rPr>
            </w:pPr>
          </w:p>
        </w:tc>
        <w:tc>
          <w:tcPr>
            <w:tcW w:w="7376" w:type="dxa"/>
            <w:tcBorders>
              <w:top w:val="nil"/>
              <w:left w:val="nil"/>
              <w:bottom w:val="single" w:sz="2" w:space="0" w:color="808080"/>
            </w:tcBorders>
          </w:tcPr>
          <w:p w14:paraId="078F9EDE" w14:textId="77777777" w:rsidR="00995A98" w:rsidRPr="00B25BC2" w:rsidRDefault="00995A98" w:rsidP="00B25BC2">
            <w:pPr>
              <w:tabs>
                <w:tab w:val="left" w:pos="3240"/>
                <w:tab w:val="right" w:pos="6318"/>
                <w:tab w:val="left" w:pos="6474"/>
                <w:tab w:val="right" w:pos="8460"/>
              </w:tabs>
              <w:rPr>
                <w:rFonts w:asciiTheme="minorHAnsi" w:hAnsiTheme="minorHAnsi" w:cstheme="minorHAnsi"/>
                <w:sz w:val="23"/>
                <w:szCs w:val="23"/>
                <w:u w:val="single"/>
              </w:rPr>
            </w:pPr>
          </w:p>
        </w:tc>
      </w:tr>
      <w:tr w:rsidR="00D237DC" w:rsidRPr="00995A98" w14:paraId="37FC6622" w14:textId="77777777" w:rsidTr="00D41AD0">
        <w:tc>
          <w:tcPr>
            <w:tcW w:w="2088" w:type="dxa"/>
            <w:tcBorders>
              <w:top w:val="single" w:sz="2" w:space="0" w:color="7F7F7F"/>
              <w:bottom w:val="nil"/>
              <w:right w:val="single" w:sz="2" w:space="0" w:color="7F7F7F"/>
            </w:tcBorders>
          </w:tcPr>
          <w:p w14:paraId="2EE94AA6" w14:textId="1378B6A9" w:rsidR="00D237DC" w:rsidRPr="00E42439" w:rsidRDefault="00D237DC" w:rsidP="004F7466">
            <w:pPr>
              <w:tabs>
                <w:tab w:val="left" w:pos="3240"/>
                <w:tab w:val="right" w:pos="6318"/>
                <w:tab w:val="left" w:pos="6474"/>
                <w:tab w:val="right" w:pos="8460"/>
              </w:tabs>
              <w:jc w:val="right"/>
              <w:rPr>
                <w:rFonts w:asciiTheme="minorHAnsi" w:hAnsiTheme="minorHAnsi" w:cstheme="minorHAnsi"/>
                <w:sz w:val="23"/>
                <w:szCs w:val="23"/>
                <w:u w:val="single"/>
              </w:rPr>
            </w:pPr>
            <w:r w:rsidRPr="00E42439">
              <w:rPr>
                <w:rFonts w:asciiTheme="minorHAnsi" w:hAnsiTheme="minorHAnsi" w:cstheme="minorHAnsi"/>
                <w:b/>
                <w:sz w:val="23"/>
                <w:szCs w:val="23"/>
              </w:rPr>
              <w:t>Alternatives Considered</w:t>
            </w:r>
          </w:p>
        </w:tc>
        <w:tc>
          <w:tcPr>
            <w:tcW w:w="7376" w:type="dxa"/>
            <w:tcBorders>
              <w:top w:val="single" w:sz="2" w:space="0" w:color="7F7F7F"/>
              <w:left w:val="single" w:sz="2" w:space="0" w:color="7F7F7F"/>
              <w:bottom w:val="nil"/>
            </w:tcBorders>
          </w:tcPr>
          <w:p w14:paraId="491EA713" w14:textId="4AD15A1C" w:rsidR="000F132D" w:rsidRPr="00E42439" w:rsidRDefault="00EF7821" w:rsidP="00E42439">
            <w:pPr>
              <w:tabs>
                <w:tab w:val="left" w:pos="381"/>
                <w:tab w:val="right" w:pos="6318"/>
                <w:tab w:val="left" w:pos="6474"/>
                <w:tab w:val="right" w:pos="8460"/>
              </w:tabs>
              <w:rPr>
                <w:rFonts w:asciiTheme="minorHAnsi" w:hAnsiTheme="minorHAnsi" w:cstheme="minorHAnsi"/>
                <w:sz w:val="23"/>
                <w:szCs w:val="23"/>
              </w:rPr>
            </w:pPr>
            <w:r w:rsidRPr="00E42439">
              <w:rPr>
                <w:rFonts w:asciiTheme="minorHAnsi" w:hAnsiTheme="minorHAnsi" w:cstheme="minorHAnsi"/>
                <w:sz w:val="23"/>
                <w:szCs w:val="23"/>
              </w:rPr>
              <w:t>Council may defeat the motion to give first reading of Bylaw 1684/25.</w:t>
            </w:r>
          </w:p>
        </w:tc>
      </w:tr>
      <w:tr w:rsidR="00D237DC" w:rsidRPr="00995A98" w14:paraId="34549706" w14:textId="77777777" w:rsidTr="00D41AD0">
        <w:tc>
          <w:tcPr>
            <w:tcW w:w="2088" w:type="dxa"/>
            <w:tcBorders>
              <w:top w:val="nil"/>
              <w:bottom w:val="single" w:sz="2" w:space="0" w:color="7F7F7F"/>
              <w:right w:val="nil"/>
            </w:tcBorders>
          </w:tcPr>
          <w:p w14:paraId="68E70535" w14:textId="77777777" w:rsidR="00D237DC" w:rsidRPr="00B25BC2" w:rsidRDefault="00D237DC" w:rsidP="00B25BC2">
            <w:pPr>
              <w:tabs>
                <w:tab w:val="left" w:pos="3240"/>
                <w:tab w:val="right" w:pos="6318"/>
                <w:tab w:val="left" w:pos="6474"/>
                <w:tab w:val="right" w:pos="8460"/>
              </w:tabs>
              <w:jc w:val="right"/>
              <w:rPr>
                <w:rFonts w:asciiTheme="minorHAnsi" w:hAnsiTheme="minorHAnsi" w:cstheme="minorHAnsi"/>
                <w:b/>
                <w:sz w:val="23"/>
                <w:szCs w:val="23"/>
              </w:rPr>
            </w:pPr>
          </w:p>
        </w:tc>
        <w:tc>
          <w:tcPr>
            <w:tcW w:w="7376" w:type="dxa"/>
            <w:tcBorders>
              <w:top w:val="nil"/>
              <w:left w:val="nil"/>
              <w:bottom w:val="single" w:sz="2" w:space="0" w:color="7F7F7F"/>
            </w:tcBorders>
          </w:tcPr>
          <w:p w14:paraId="01BFC0D0" w14:textId="77777777" w:rsidR="00D237DC" w:rsidRPr="00B25BC2" w:rsidRDefault="00D237DC" w:rsidP="00B25BC2">
            <w:pPr>
              <w:tabs>
                <w:tab w:val="left" w:pos="381"/>
                <w:tab w:val="right" w:pos="6318"/>
                <w:tab w:val="left" w:pos="6474"/>
                <w:tab w:val="right" w:pos="8460"/>
              </w:tabs>
              <w:ind w:left="322"/>
              <w:rPr>
                <w:rFonts w:asciiTheme="minorHAnsi" w:hAnsiTheme="minorHAnsi" w:cstheme="minorHAnsi"/>
                <w:sz w:val="23"/>
                <w:szCs w:val="23"/>
              </w:rPr>
            </w:pPr>
          </w:p>
        </w:tc>
      </w:tr>
      <w:tr w:rsidR="00D237DC" w:rsidRPr="00995A98" w14:paraId="354C8815" w14:textId="77777777" w:rsidTr="000A79BF">
        <w:tc>
          <w:tcPr>
            <w:tcW w:w="2088" w:type="dxa"/>
            <w:tcBorders>
              <w:top w:val="single" w:sz="2" w:space="0" w:color="7F7F7F"/>
              <w:bottom w:val="nil"/>
              <w:right w:val="single" w:sz="2" w:space="0" w:color="7F7F7F"/>
            </w:tcBorders>
          </w:tcPr>
          <w:p w14:paraId="2C328225" w14:textId="77777777" w:rsidR="00D237DC" w:rsidRPr="00B25BC2" w:rsidRDefault="00D237DC" w:rsidP="00B25BC2">
            <w:pPr>
              <w:tabs>
                <w:tab w:val="left" w:pos="3240"/>
                <w:tab w:val="right" w:pos="6318"/>
                <w:tab w:val="left" w:pos="6474"/>
                <w:tab w:val="right" w:pos="8460"/>
              </w:tabs>
              <w:jc w:val="right"/>
              <w:rPr>
                <w:rFonts w:asciiTheme="minorHAnsi" w:hAnsiTheme="minorHAnsi" w:cstheme="minorHAnsi"/>
                <w:sz w:val="23"/>
                <w:szCs w:val="23"/>
                <w:u w:val="single"/>
              </w:rPr>
            </w:pPr>
            <w:r w:rsidRPr="00B25BC2">
              <w:rPr>
                <w:rFonts w:asciiTheme="minorHAnsi" w:hAnsiTheme="minorHAnsi" w:cstheme="minorHAnsi"/>
                <w:b/>
                <w:sz w:val="23"/>
                <w:szCs w:val="23"/>
              </w:rPr>
              <w:t xml:space="preserve">Implications of Alternatives </w:t>
            </w:r>
          </w:p>
        </w:tc>
        <w:tc>
          <w:tcPr>
            <w:tcW w:w="7376" w:type="dxa"/>
            <w:tcBorders>
              <w:top w:val="single" w:sz="2" w:space="0" w:color="7F7F7F"/>
              <w:left w:val="single" w:sz="2" w:space="0" w:color="7F7F7F"/>
              <w:bottom w:val="nil"/>
            </w:tcBorders>
          </w:tcPr>
          <w:p w14:paraId="5A3BEBE8" w14:textId="77777777" w:rsidR="0063617C" w:rsidRPr="00B25BC2" w:rsidRDefault="0063617C" w:rsidP="0063617C">
            <w:pPr>
              <w:tabs>
                <w:tab w:val="left" w:pos="3240"/>
                <w:tab w:val="right" w:pos="6318"/>
                <w:tab w:val="left" w:pos="6474"/>
                <w:tab w:val="right" w:pos="8460"/>
              </w:tabs>
              <w:rPr>
                <w:rFonts w:asciiTheme="minorHAnsi" w:hAnsiTheme="minorHAnsi" w:cstheme="minorHAnsi"/>
                <w:sz w:val="23"/>
                <w:szCs w:val="23"/>
              </w:rPr>
            </w:pPr>
            <w:r w:rsidRPr="00B25BC2">
              <w:rPr>
                <w:rFonts w:asciiTheme="minorHAnsi" w:hAnsiTheme="minorHAnsi" w:cstheme="minorHAnsi"/>
                <w:sz w:val="23"/>
                <w:szCs w:val="23"/>
                <w:u w:val="single"/>
              </w:rPr>
              <w:t>Strategic Alignment</w:t>
            </w:r>
            <w:r w:rsidRPr="00B25BC2">
              <w:rPr>
                <w:rFonts w:asciiTheme="minorHAnsi" w:hAnsiTheme="minorHAnsi" w:cstheme="minorHAnsi"/>
                <w:sz w:val="23"/>
                <w:szCs w:val="23"/>
              </w:rPr>
              <w:t xml:space="preserve"> </w:t>
            </w:r>
          </w:p>
          <w:p w14:paraId="1F2148F9" w14:textId="176A728B" w:rsidR="00AD5847" w:rsidRPr="005A6796" w:rsidRDefault="0063617C" w:rsidP="0063617C">
            <w:pPr>
              <w:tabs>
                <w:tab w:val="left" w:pos="3240"/>
                <w:tab w:val="right" w:pos="6318"/>
                <w:tab w:val="left" w:pos="6474"/>
                <w:tab w:val="right" w:pos="8460"/>
              </w:tabs>
              <w:spacing w:after="240"/>
              <w:rPr>
                <w:rFonts w:asciiTheme="minorHAnsi" w:hAnsiTheme="minorHAnsi" w:cstheme="minorHAnsi"/>
                <w:sz w:val="23"/>
                <w:szCs w:val="23"/>
              </w:rPr>
            </w:pPr>
            <w:r w:rsidRPr="005A6796">
              <w:rPr>
                <w:rFonts w:asciiTheme="minorHAnsi" w:hAnsiTheme="minorHAnsi" w:cstheme="minorHAnsi"/>
                <w:sz w:val="23"/>
                <w:szCs w:val="23"/>
              </w:rPr>
              <w:t xml:space="preserve">If Council </w:t>
            </w:r>
            <w:r>
              <w:rPr>
                <w:rFonts w:asciiTheme="minorHAnsi" w:hAnsiTheme="minorHAnsi" w:cstheme="minorHAnsi"/>
                <w:sz w:val="23"/>
                <w:szCs w:val="23"/>
              </w:rPr>
              <w:t xml:space="preserve">votes down the motion to give first reading of the Bylaw, </w:t>
            </w:r>
            <w:r w:rsidRPr="005A6796">
              <w:rPr>
                <w:rFonts w:asciiTheme="minorHAnsi" w:hAnsiTheme="minorHAnsi" w:cstheme="minorHAnsi"/>
                <w:sz w:val="23"/>
                <w:szCs w:val="23"/>
              </w:rPr>
              <w:t>the Bylaw would be defeated</w:t>
            </w:r>
            <w:r>
              <w:rPr>
                <w:rFonts w:asciiTheme="minorHAnsi" w:hAnsiTheme="minorHAnsi" w:cstheme="minorHAnsi"/>
                <w:sz w:val="23"/>
                <w:szCs w:val="23"/>
              </w:rPr>
              <w:t>.</w:t>
            </w:r>
          </w:p>
          <w:p w14:paraId="78425596" w14:textId="77777777" w:rsidR="0063617C" w:rsidRPr="00800EB6" w:rsidRDefault="0063617C" w:rsidP="0063617C">
            <w:pPr>
              <w:tabs>
                <w:tab w:val="left" w:pos="3240"/>
                <w:tab w:val="right" w:pos="6318"/>
                <w:tab w:val="left" w:pos="6474"/>
                <w:tab w:val="right" w:pos="8460"/>
              </w:tabs>
              <w:rPr>
                <w:rFonts w:asciiTheme="minorHAnsi" w:hAnsiTheme="minorHAnsi" w:cstheme="minorHAnsi"/>
                <w:sz w:val="23"/>
                <w:szCs w:val="23"/>
                <w:u w:val="single"/>
              </w:rPr>
            </w:pPr>
            <w:r w:rsidRPr="005A6796">
              <w:rPr>
                <w:rFonts w:asciiTheme="minorHAnsi" w:hAnsiTheme="minorHAnsi" w:cstheme="minorHAnsi"/>
                <w:sz w:val="23"/>
                <w:szCs w:val="23"/>
                <w:u w:val="single"/>
              </w:rPr>
              <w:t>Organizational</w:t>
            </w:r>
          </w:p>
          <w:p w14:paraId="777A7FD2" w14:textId="77777777" w:rsidR="00E42439" w:rsidRPr="005A6796" w:rsidRDefault="00E42439" w:rsidP="00E42439">
            <w:pPr>
              <w:tabs>
                <w:tab w:val="left" w:pos="3240"/>
                <w:tab w:val="right" w:pos="6318"/>
                <w:tab w:val="left" w:pos="6474"/>
                <w:tab w:val="right" w:pos="8460"/>
              </w:tabs>
              <w:spacing w:after="240"/>
              <w:rPr>
                <w:rFonts w:asciiTheme="minorHAnsi" w:hAnsiTheme="minorHAnsi" w:cstheme="minorHAnsi"/>
                <w:sz w:val="23"/>
                <w:szCs w:val="23"/>
              </w:rPr>
            </w:pPr>
            <w:r w:rsidRPr="005A6796">
              <w:rPr>
                <w:rFonts w:asciiTheme="minorHAnsi" w:hAnsiTheme="minorHAnsi" w:cstheme="minorHAnsi"/>
                <w:sz w:val="23"/>
                <w:szCs w:val="23"/>
              </w:rPr>
              <w:t xml:space="preserve">A decision to give </w:t>
            </w:r>
            <w:r>
              <w:rPr>
                <w:rFonts w:asciiTheme="minorHAnsi" w:hAnsiTheme="minorHAnsi" w:cstheme="minorHAnsi"/>
                <w:sz w:val="23"/>
                <w:szCs w:val="23"/>
              </w:rPr>
              <w:t xml:space="preserve">the first reading of a Bylaw is not support for the Bylaw but approval that the matter may proceed to a </w:t>
            </w:r>
            <w:r w:rsidRPr="005A6796">
              <w:rPr>
                <w:rFonts w:asciiTheme="minorHAnsi" w:hAnsiTheme="minorHAnsi" w:cstheme="minorHAnsi"/>
                <w:sz w:val="23"/>
                <w:szCs w:val="23"/>
              </w:rPr>
              <w:t xml:space="preserve">Public Hearing to receive </w:t>
            </w:r>
            <w:r w:rsidRPr="005A6796">
              <w:rPr>
                <w:rFonts w:asciiTheme="minorHAnsi" w:hAnsiTheme="minorHAnsi" w:cstheme="minorHAnsi"/>
                <w:sz w:val="23"/>
                <w:szCs w:val="23"/>
              </w:rPr>
              <w:lastRenderedPageBreak/>
              <w:t xml:space="preserve">feedback from affected parties. It is the advice of Sturgeon County’s legal counsel that providing </w:t>
            </w:r>
            <w:r>
              <w:rPr>
                <w:rFonts w:asciiTheme="minorHAnsi" w:hAnsiTheme="minorHAnsi" w:cstheme="minorHAnsi"/>
                <w:sz w:val="23"/>
                <w:szCs w:val="23"/>
              </w:rPr>
              <w:t>first reading of bylaws initiated by a third party is appropriate</w:t>
            </w:r>
            <w:r w:rsidRPr="005A6796">
              <w:rPr>
                <w:rFonts w:asciiTheme="minorHAnsi" w:hAnsiTheme="minorHAnsi" w:cstheme="minorHAnsi"/>
                <w:sz w:val="23"/>
                <w:szCs w:val="23"/>
              </w:rPr>
              <w:t xml:space="preserve"> to ensure due consideration and procedural fairness.</w:t>
            </w:r>
          </w:p>
          <w:p w14:paraId="07817581" w14:textId="77777777" w:rsidR="0063617C" w:rsidRPr="005A6796" w:rsidRDefault="0063617C" w:rsidP="0063617C">
            <w:pPr>
              <w:tabs>
                <w:tab w:val="left" w:pos="3240"/>
                <w:tab w:val="right" w:pos="6318"/>
                <w:tab w:val="left" w:pos="6474"/>
                <w:tab w:val="right" w:pos="8460"/>
              </w:tabs>
              <w:rPr>
                <w:rFonts w:asciiTheme="minorHAnsi" w:hAnsiTheme="minorHAnsi" w:cstheme="minorHAnsi"/>
                <w:sz w:val="23"/>
                <w:szCs w:val="23"/>
                <w:u w:val="single"/>
              </w:rPr>
            </w:pPr>
            <w:r w:rsidRPr="005A6796">
              <w:rPr>
                <w:rFonts w:asciiTheme="minorHAnsi" w:hAnsiTheme="minorHAnsi" w:cstheme="minorHAnsi"/>
                <w:sz w:val="23"/>
                <w:szCs w:val="23"/>
                <w:u w:val="single"/>
              </w:rPr>
              <w:t>Financial</w:t>
            </w:r>
          </w:p>
          <w:p w14:paraId="555191A0" w14:textId="4E09686F" w:rsidR="00EF7821" w:rsidRPr="00B25BC2" w:rsidRDefault="0063617C" w:rsidP="0063617C">
            <w:pPr>
              <w:tabs>
                <w:tab w:val="left" w:pos="3240"/>
                <w:tab w:val="right" w:pos="6318"/>
                <w:tab w:val="left" w:pos="6474"/>
                <w:tab w:val="right" w:pos="8460"/>
              </w:tabs>
              <w:rPr>
                <w:rFonts w:asciiTheme="minorHAnsi" w:hAnsiTheme="minorHAnsi" w:cstheme="minorHAnsi"/>
                <w:sz w:val="23"/>
                <w:szCs w:val="23"/>
              </w:rPr>
            </w:pPr>
            <w:r>
              <w:rPr>
                <w:rFonts w:asciiTheme="minorHAnsi" w:hAnsiTheme="minorHAnsi" w:cstheme="minorHAnsi"/>
                <w:sz w:val="23"/>
                <w:szCs w:val="23"/>
              </w:rPr>
              <w:t>Court/legal costs</w:t>
            </w:r>
            <w:r w:rsidR="00BA53A9">
              <w:rPr>
                <w:rFonts w:asciiTheme="minorHAnsi" w:hAnsiTheme="minorHAnsi" w:cstheme="minorHAnsi"/>
                <w:sz w:val="23"/>
                <w:szCs w:val="23"/>
              </w:rPr>
              <w:t xml:space="preserve"> may arise from </w:t>
            </w:r>
            <w:r>
              <w:rPr>
                <w:rFonts w:asciiTheme="minorHAnsi" w:hAnsiTheme="minorHAnsi" w:cstheme="minorHAnsi"/>
                <w:sz w:val="23"/>
                <w:szCs w:val="23"/>
              </w:rPr>
              <w:t>any potential legal action.</w:t>
            </w:r>
          </w:p>
        </w:tc>
      </w:tr>
      <w:tr w:rsidR="006023C3" w:rsidRPr="00995A98" w14:paraId="3E537BB0" w14:textId="77777777" w:rsidTr="000A79BF">
        <w:tc>
          <w:tcPr>
            <w:tcW w:w="2088" w:type="dxa"/>
            <w:tcBorders>
              <w:top w:val="nil"/>
              <w:bottom w:val="single" w:sz="4" w:space="0" w:color="808080"/>
              <w:right w:val="nil"/>
            </w:tcBorders>
          </w:tcPr>
          <w:p w14:paraId="540D691E" w14:textId="77777777" w:rsidR="006023C3" w:rsidRPr="00B25BC2" w:rsidRDefault="006023C3" w:rsidP="00B25BC2">
            <w:pPr>
              <w:tabs>
                <w:tab w:val="left" w:pos="3240"/>
                <w:tab w:val="right" w:pos="6318"/>
                <w:tab w:val="left" w:pos="6474"/>
                <w:tab w:val="right" w:pos="8460"/>
              </w:tabs>
              <w:jc w:val="right"/>
              <w:rPr>
                <w:rFonts w:asciiTheme="minorHAnsi" w:hAnsiTheme="minorHAnsi" w:cstheme="minorHAnsi"/>
                <w:sz w:val="23"/>
                <w:szCs w:val="23"/>
                <w:u w:val="single"/>
              </w:rPr>
            </w:pPr>
          </w:p>
        </w:tc>
        <w:tc>
          <w:tcPr>
            <w:tcW w:w="7376" w:type="dxa"/>
            <w:tcBorders>
              <w:top w:val="nil"/>
              <w:left w:val="nil"/>
              <w:bottom w:val="single" w:sz="4" w:space="0" w:color="808080"/>
            </w:tcBorders>
          </w:tcPr>
          <w:p w14:paraId="2186756C" w14:textId="77777777" w:rsidR="006023C3" w:rsidRPr="00B25BC2" w:rsidRDefault="006023C3" w:rsidP="00B25BC2">
            <w:pPr>
              <w:tabs>
                <w:tab w:val="left" w:pos="3240"/>
                <w:tab w:val="right" w:pos="6318"/>
                <w:tab w:val="left" w:pos="6474"/>
                <w:tab w:val="right" w:pos="8460"/>
              </w:tabs>
              <w:rPr>
                <w:rFonts w:asciiTheme="minorHAnsi" w:hAnsiTheme="minorHAnsi" w:cstheme="minorHAnsi"/>
                <w:sz w:val="23"/>
                <w:szCs w:val="23"/>
              </w:rPr>
            </w:pPr>
          </w:p>
        </w:tc>
      </w:tr>
      <w:tr w:rsidR="00323978" w:rsidRPr="00995A98" w14:paraId="25034931" w14:textId="77777777" w:rsidTr="000A79BF">
        <w:tc>
          <w:tcPr>
            <w:tcW w:w="2088" w:type="dxa"/>
            <w:tcBorders>
              <w:top w:val="single" w:sz="4" w:space="0" w:color="808080"/>
              <w:left w:val="nil"/>
              <w:bottom w:val="nil"/>
              <w:right w:val="single" w:sz="4" w:space="0" w:color="808080"/>
            </w:tcBorders>
          </w:tcPr>
          <w:p w14:paraId="23BCE568" w14:textId="77777777" w:rsidR="00323978" w:rsidRPr="00B25BC2" w:rsidRDefault="00323978" w:rsidP="00B25BC2">
            <w:pPr>
              <w:tabs>
                <w:tab w:val="left" w:pos="3240"/>
                <w:tab w:val="right" w:pos="6318"/>
                <w:tab w:val="left" w:pos="6474"/>
                <w:tab w:val="right" w:pos="8460"/>
              </w:tabs>
              <w:jc w:val="right"/>
              <w:rPr>
                <w:rFonts w:asciiTheme="minorHAnsi" w:hAnsiTheme="minorHAnsi" w:cstheme="minorHAnsi"/>
                <w:sz w:val="23"/>
                <w:szCs w:val="23"/>
                <w:u w:val="single"/>
              </w:rPr>
            </w:pPr>
            <w:r w:rsidRPr="00B25BC2">
              <w:rPr>
                <w:rFonts w:asciiTheme="minorHAnsi" w:hAnsiTheme="minorHAnsi" w:cstheme="minorHAnsi"/>
                <w:b/>
                <w:sz w:val="23"/>
                <w:szCs w:val="23"/>
              </w:rPr>
              <w:t>Follow up Action</w:t>
            </w:r>
          </w:p>
        </w:tc>
        <w:tc>
          <w:tcPr>
            <w:tcW w:w="7376" w:type="dxa"/>
            <w:tcBorders>
              <w:top w:val="single" w:sz="4" w:space="0" w:color="808080"/>
              <w:left w:val="single" w:sz="4" w:space="0" w:color="808080"/>
              <w:bottom w:val="nil"/>
            </w:tcBorders>
          </w:tcPr>
          <w:p w14:paraId="0724ACBB" w14:textId="23FA9812" w:rsidR="0068316A" w:rsidRPr="00B25BC2" w:rsidRDefault="00EF7821" w:rsidP="00B25BC2">
            <w:pPr>
              <w:pStyle w:val="ListParagraph"/>
              <w:numPr>
                <w:ilvl w:val="0"/>
                <w:numId w:val="19"/>
              </w:numPr>
              <w:tabs>
                <w:tab w:val="left" w:pos="3240"/>
                <w:tab w:val="right" w:pos="6318"/>
                <w:tab w:val="left" w:pos="6474"/>
                <w:tab w:val="right" w:pos="8460"/>
              </w:tabs>
              <w:ind w:left="352"/>
              <w:rPr>
                <w:rFonts w:asciiTheme="minorHAnsi" w:hAnsiTheme="minorHAnsi" w:cstheme="minorHAnsi"/>
                <w:sz w:val="23"/>
                <w:szCs w:val="23"/>
              </w:rPr>
            </w:pPr>
            <w:r>
              <w:rPr>
                <w:rFonts w:asciiTheme="minorHAnsi" w:hAnsiTheme="minorHAnsi" w:cstheme="minorHAnsi"/>
                <w:sz w:val="23"/>
                <w:szCs w:val="23"/>
              </w:rPr>
              <w:t>Schedule a Public Hearing with respect to Bylaw 1684/25 (Planning and Development Services, May/June 2025).</w:t>
            </w:r>
          </w:p>
        </w:tc>
      </w:tr>
      <w:tr w:rsidR="00CC0A5D" w:rsidRPr="00995A98" w14:paraId="6935042E" w14:textId="77777777" w:rsidTr="00960198">
        <w:tc>
          <w:tcPr>
            <w:tcW w:w="2088" w:type="dxa"/>
            <w:tcBorders>
              <w:top w:val="nil"/>
              <w:left w:val="nil"/>
              <w:bottom w:val="single" w:sz="4" w:space="0" w:color="808080"/>
              <w:right w:val="nil"/>
            </w:tcBorders>
          </w:tcPr>
          <w:p w14:paraId="0A1BACAE" w14:textId="77777777" w:rsidR="00CC0A5D" w:rsidRPr="00B25BC2" w:rsidRDefault="00CC0A5D" w:rsidP="00B25BC2">
            <w:pPr>
              <w:tabs>
                <w:tab w:val="left" w:pos="3240"/>
                <w:tab w:val="right" w:pos="6318"/>
                <w:tab w:val="left" w:pos="6474"/>
                <w:tab w:val="right" w:pos="8460"/>
              </w:tabs>
              <w:jc w:val="right"/>
              <w:rPr>
                <w:rFonts w:asciiTheme="minorHAnsi" w:hAnsiTheme="minorHAnsi" w:cstheme="minorHAnsi"/>
                <w:sz w:val="23"/>
                <w:szCs w:val="23"/>
                <w:u w:val="single"/>
              </w:rPr>
            </w:pPr>
          </w:p>
        </w:tc>
        <w:tc>
          <w:tcPr>
            <w:tcW w:w="7376" w:type="dxa"/>
            <w:tcBorders>
              <w:top w:val="nil"/>
              <w:left w:val="nil"/>
              <w:bottom w:val="single" w:sz="4" w:space="0" w:color="808080"/>
            </w:tcBorders>
          </w:tcPr>
          <w:p w14:paraId="62BC3473" w14:textId="77777777" w:rsidR="00CC0A5D" w:rsidRPr="00B25BC2" w:rsidRDefault="00CC0A5D" w:rsidP="00B25BC2">
            <w:pPr>
              <w:tabs>
                <w:tab w:val="left" w:pos="3240"/>
                <w:tab w:val="right" w:pos="6318"/>
                <w:tab w:val="left" w:pos="6474"/>
                <w:tab w:val="right" w:pos="8460"/>
              </w:tabs>
              <w:rPr>
                <w:rFonts w:asciiTheme="minorHAnsi" w:hAnsiTheme="minorHAnsi" w:cstheme="minorHAnsi"/>
                <w:sz w:val="23"/>
                <w:szCs w:val="23"/>
              </w:rPr>
            </w:pPr>
          </w:p>
        </w:tc>
      </w:tr>
      <w:tr w:rsidR="00323978" w:rsidRPr="00995A98" w14:paraId="5F8BA5DB" w14:textId="77777777" w:rsidTr="00960198">
        <w:tc>
          <w:tcPr>
            <w:tcW w:w="2088" w:type="dxa"/>
            <w:tcBorders>
              <w:top w:val="single" w:sz="4" w:space="0" w:color="808080"/>
              <w:bottom w:val="nil"/>
              <w:right w:val="single" w:sz="4" w:space="0" w:color="808080"/>
            </w:tcBorders>
          </w:tcPr>
          <w:p w14:paraId="31EE41D6" w14:textId="77777777" w:rsidR="00323978" w:rsidRPr="00B25BC2" w:rsidRDefault="00323978" w:rsidP="00B25BC2">
            <w:pPr>
              <w:tabs>
                <w:tab w:val="left" w:pos="3240"/>
                <w:tab w:val="right" w:pos="6318"/>
                <w:tab w:val="left" w:pos="6474"/>
                <w:tab w:val="right" w:pos="8460"/>
              </w:tabs>
              <w:jc w:val="right"/>
              <w:rPr>
                <w:rFonts w:asciiTheme="minorHAnsi" w:hAnsiTheme="minorHAnsi" w:cstheme="minorHAnsi"/>
                <w:b/>
                <w:sz w:val="23"/>
                <w:szCs w:val="23"/>
              </w:rPr>
            </w:pPr>
            <w:r w:rsidRPr="00B25BC2">
              <w:rPr>
                <w:rFonts w:asciiTheme="minorHAnsi" w:hAnsiTheme="minorHAnsi" w:cstheme="minorHAnsi"/>
                <w:b/>
                <w:sz w:val="23"/>
                <w:szCs w:val="23"/>
              </w:rPr>
              <w:t>Attachment(s)</w:t>
            </w:r>
          </w:p>
        </w:tc>
        <w:tc>
          <w:tcPr>
            <w:tcW w:w="7376" w:type="dxa"/>
            <w:tcBorders>
              <w:top w:val="single" w:sz="4" w:space="0" w:color="808080"/>
              <w:left w:val="single" w:sz="4" w:space="0" w:color="808080"/>
              <w:bottom w:val="nil"/>
            </w:tcBorders>
          </w:tcPr>
          <w:p w14:paraId="2D322F79" w14:textId="77777777" w:rsidR="00323978" w:rsidRDefault="00ED68C0" w:rsidP="00EF7821">
            <w:pPr>
              <w:numPr>
                <w:ilvl w:val="0"/>
                <w:numId w:val="2"/>
              </w:numPr>
              <w:tabs>
                <w:tab w:val="left" w:pos="381"/>
                <w:tab w:val="right" w:pos="6318"/>
                <w:tab w:val="left" w:pos="6474"/>
                <w:tab w:val="right" w:pos="8460"/>
              </w:tabs>
              <w:rPr>
                <w:rFonts w:asciiTheme="minorHAnsi" w:hAnsiTheme="minorHAnsi" w:cstheme="minorHAnsi"/>
                <w:sz w:val="23"/>
                <w:szCs w:val="23"/>
              </w:rPr>
            </w:pPr>
            <w:r w:rsidRPr="00027C1B">
              <w:rPr>
                <w:rFonts w:asciiTheme="minorHAnsi" w:hAnsiTheme="minorHAnsi" w:cstheme="minorHAnsi"/>
                <w:sz w:val="23"/>
                <w:szCs w:val="23"/>
              </w:rPr>
              <w:t xml:space="preserve">Attachment 1: </w:t>
            </w:r>
            <w:r w:rsidR="00027C1B" w:rsidRPr="00027C1B">
              <w:rPr>
                <w:rFonts w:asciiTheme="minorHAnsi" w:hAnsiTheme="minorHAnsi" w:cstheme="minorHAnsi"/>
                <w:sz w:val="23"/>
                <w:szCs w:val="23"/>
              </w:rPr>
              <w:t>Bylaw 1684/25 (Neighbourhood Area Structure Plan: Planning Area 1)</w:t>
            </w:r>
          </w:p>
          <w:p w14:paraId="2011A24A" w14:textId="7E9E7A5C" w:rsidR="00AB5D5B" w:rsidRPr="00EF7821" w:rsidRDefault="00AB5D5B" w:rsidP="00EF7821">
            <w:pPr>
              <w:numPr>
                <w:ilvl w:val="0"/>
                <w:numId w:val="2"/>
              </w:numPr>
              <w:tabs>
                <w:tab w:val="left" w:pos="381"/>
                <w:tab w:val="right" w:pos="6318"/>
                <w:tab w:val="left" w:pos="6474"/>
                <w:tab w:val="right" w:pos="8460"/>
              </w:tabs>
              <w:rPr>
                <w:rFonts w:asciiTheme="minorHAnsi" w:hAnsiTheme="minorHAnsi" w:cstheme="minorHAnsi"/>
                <w:sz w:val="23"/>
                <w:szCs w:val="23"/>
              </w:rPr>
            </w:pPr>
            <w:r>
              <w:rPr>
                <w:rFonts w:asciiTheme="minorHAnsi" w:hAnsiTheme="minorHAnsi" w:cstheme="minorHAnsi"/>
                <w:sz w:val="23"/>
                <w:szCs w:val="23"/>
              </w:rPr>
              <w:t>Attachment 2: Public Engagement Summary</w:t>
            </w:r>
          </w:p>
        </w:tc>
      </w:tr>
      <w:tr w:rsidR="00323978" w:rsidRPr="00995A98" w14:paraId="56199574" w14:textId="77777777" w:rsidTr="00D41AD0">
        <w:tc>
          <w:tcPr>
            <w:tcW w:w="2088" w:type="dxa"/>
            <w:tcBorders>
              <w:top w:val="nil"/>
              <w:bottom w:val="single" w:sz="2" w:space="0" w:color="7F7F7F"/>
              <w:right w:val="nil"/>
            </w:tcBorders>
          </w:tcPr>
          <w:p w14:paraId="0B66AC83" w14:textId="77777777" w:rsidR="00323978" w:rsidRPr="00B25BC2" w:rsidRDefault="00323978" w:rsidP="00B25BC2">
            <w:pPr>
              <w:tabs>
                <w:tab w:val="left" w:pos="3240"/>
                <w:tab w:val="right" w:pos="6318"/>
                <w:tab w:val="left" w:pos="6474"/>
                <w:tab w:val="right" w:pos="8460"/>
              </w:tabs>
              <w:jc w:val="right"/>
              <w:rPr>
                <w:rFonts w:asciiTheme="minorHAnsi" w:hAnsiTheme="minorHAnsi" w:cstheme="minorHAnsi"/>
                <w:sz w:val="23"/>
                <w:szCs w:val="23"/>
                <w:u w:val="single"/>
              </w:rPr>
            </w:pPr>
          </w:p>
        </w:tc>
        <w:tc>
          <w:tcPr>
            <w:tcW w:w="7376" w:type="dxa"/>
            <w:tcBorders>
              <w:top w:val="nil"/>
              <w:left w:val="nil"/>
              <w:bottom w:val="single" w:sz="2" w:space="0" w:color="7F7F7F"/>
            </w:tcBorders>
          </w:tcPr>
          <w:p w14:paraId="7CF4CAEB" w14:textId="77777777" w:rsidR="00323978" w:rsidRPr="00B25BC2" w:rsidRDefault="00323978" w:rsidP="00B25BC2">
            <w:pPr>
              <w:tabs>
                <w:tab w:val="left" w:pos="3240"/>
                <w:tab w:val="right" w:pos="6318"/>
                <w:tab w:val="left" w:pos="6474"/>
                <w:tab w:val="right" w:pos="8460"/>
              </w:tabs>
              <w:rPr>
                <w:rFonts w:asciiTheme="minorHAnsi" w:hAnsiTheme="minorHAnsi" w:cstheme="minorHAnsi"/>
                <w:sz w:val="23"/>
                <w:szCs w:val="23"/>
              </w:rPr>
            </w:pPr>
          </w:p>
        </w:tc>
      </w:tr>
      <w:tr w:rsidR="00323978" w:rsidRPr="00995A98" w14:paraId="476BD852" w14:textId="77777777" w:rsidTr="00D41AD0">
        <w:tc>
          <w:tcPr>
            <w:tcW w:w="2088" w:type="dxa"/>
            <w:tcBorders>
              <w:top w:val="single" w:sz="2" w:space="0" w:color="7F7F7F"/>
              <w:bottom w:val="nil"/>
              <w:right w:val="single" w:sz="2" w:space="0" w:color="7F7F7F"/>
            </w:tcBorders>
          </w:tcPr>
          <w:p w14:paraId="2E875530" w14:textId="77777777" w:rsidR="00323978" w:rsidRPr="00B25BC2" w:rsidRDefault="00323978" w:rsidP="00B25BC2">
            <w:pPr>
              <w:tabs>
                <w:tab w:val="left" w:pos="3240"/>
                <w:tab w:val="right" w:pos="6318"/>
                <w:tab w:val="left" w:pos="6474"/>
                <w:tab w:val="right" w:pos="8460"/>
              </w:tabs>
              <w:jc w:val="right"/>
              <w:rPr>
                <w:rFonts w:asciiTheme="minorHAnsi" w:hAnsiTheme="minorHAnsi" w:cstheme="minorHAnsi"/>
                <w:b/>
                <w:sz w:val="23"/>
                <w:szCs w:val="23"/>
              </w:rPr>
            </w:pPr>
            <w:r w:rsidRPr="00B25BC2">
              <w:rPr>
                <w:rFonts w:asciiTheme="minorHAnsi" w:hAnsiTheme="minorHAnsi" w:cstheme="minorHAnsi"/>
                <w:b/>
                <w:sz w:val="23"/>
                <w:szCs w:val="23"/>
              </w:rPr>
              <w:t>Report Reviewed by:</w:t>
            </w:r>
          </w:p>
        </w:tc>
        <w:tc>
          <w:tcPr>
            <w:tcW w:w="7376" w:type="dxa"/>
            <w:tcBorders>
              <w:top w:val="single" w:sz="2" w:space="0" w:color="7F7F7F"/>
              <w:left w:val="single" w:sz="2" w:space="0" w:color="7F7F7F"/>
              <w:bottom w:val="nil"/>
            </w:tcBorders>
          </w:tcPr>
          <w:p w14:paraId="0B93D3D9" w14:textId="77777777" w:rsidR="00EF7821" w:rsidRDefault="00EF7821" w:rsidP="00EF7821">
            <w:pPr>
              <w:tabs>
                <w:tab w:val="left" w:pos="381"/>
                <w:tab w:val="right" w:pos="6318"/>
                <w:tab w:val="left" w:pos="6474"/>
                <w:tab w:val="right" w:pos="8460"/>
              </w:tabs>
              <w:spacing w:after="240"/>
              <w:rPr>
                <w:rFonts w:asciiTheme="minorHAnsi" w:hAnsiTheme="minorHAnsi" w:cstheme="minorHAnsi"/>
                <w:sz w:val="23"/>
                <w:szCs w:val="23"/>
              </w:rPr>
            </w:pPr>
            <w:r>
              <w:rPr>
                <w:rFonts w:asciiTheme="minorHAnsi" w:hAnsiTheme="minorHAnsi" w:cstheme="minorHAnsi"/>
                <w:sz w:val="23"/>
                <w:szCs w:val="23"/>
              </w:rPr>
              <w:t>Martyn Bell, Program Lead, Current Planning</w:t>
            </w:r>
          </w:p>
          <w:p w14:paraId="4132F32A" w14:textId="49873AAA" w:rsidR="00EF7821" w:rsidRPr="00B25BC2" w:rsidRDefault="000F132D" w:rsidP="00EF7821">
            <w:pPr>
              <w:tabs>
                <w:tab w:val="left" w:pos="381"/>
                <w:tab w:val="right" w:pos="6318"/>
                <w:tab w:val="left" w:pos="6474"/>
                <w:tab w:val="right" w:pos="8460"/>
              </w:tabs>
              <w:spacing w:after="240"/>
              <w:rPr>
                <w:rFonts w:asciiTheme="minorHAnsi" w:hAnsiTheme="minorHAnsi" w:cstheme="minorHAnsi"/>
                <w:sz w:val="23"/>
                <w:szCs w:val="23"/>
              </w:rPr>
            </w:pPr>
            <w:r w:rsidRPr="000F132D">
              <w:rPr>
                <w:rFonts w:asciiTheme="minorHAnsi" w:hAnsiTheme="minorHAnsi" w:cstheme="minorHAnsi"/>
                <w:sz w:val="23"/>
                <w:szCs w:val="23"/>
              </w:rPr>
              <w:t>Mark Morrissey</w:t>
            </w:r>
            <w:r w:rsidR="00EF7821" w:rsidRPr="000F132D">
              <w:rPr>
                <w:rFonts w:asciiTheme="minorHAnsi" w:hAnsiTheme="minorHAnsi" w:cstheme="minorHAnsi"/>
                <w:sz w:val="23"/>
                <w:szCs w:val="23"/>
              </w:rPr>
              <w:t xml:space="preserve">, </w:t>
            </w:r>
            <w:r w:rsidRPr="000F132D">
              <w:rPr>
                <w:rFonts w:asciiTheme="minorHAnsi" w:hAnsiTheme="minorHAnsi" w:cstheme="minorHAnsi"/>
                <w:sz w:val="23"/>
                <w:szCs w:val="23"/>
              </w:rPr>
              <w:t xml:space="preserve">Acting </w:t>
            </w:r>
            <w:r w:rsidR="00EF7821" w:rsidRPr="000F132D">
              <w:rPr>
                <w:rFonts w:asciiTheme="minorHAnsi" w:hAnsiTheme="minorHAnsi" w:cstheme="minorHAnsi"/>
                <w:sz w:val="23"/>
                <w:szCs w:val="23"/>
              </w:rPr>
              <w:t>General Manager, Development and Economic Services</w:t>
            </w:r>
            <w:r w:rsidR="00EF7821">
              <w:rPr>
                <w:rFonts w:asciiTheme="minorHAnsi" w:hAnsiTheme="minorHAnsi" w:cstheme="minorHAnsi"/>
                <w:sz w:val="23"/>
                <w:szCs w:val="23"/>
              </w:rPr>
              <w:t xml:space="preserve">  </w:t>
            </w:r>
          </w:p>
          <w:p w14:paraId="18DBE84F" w14:textId="5AA76919" w:rsidR="0068316A" w:rsidRPr="00B25BC2" w:rsidRDefault="00EF7821" w:rsidP="00EF7821">
            <w:pPr>
              <w:tabs>
                <w:tab w:val="left" w:pos="381"/>
                <w:tab w:val="right" w:pos="6318"/>
                <w:tab w:val="left" w:pos="6474"/>
                <w:tab w:val="right" w:pos="8460"/>
              </w:tabs>
              <w:rPr>
                <w:rFonts w:asciiTheme="minorHAnsi" w:hAnsiTheme="minorHAnsi" w:cstheme="minorHAnsi"/>
                <w:sz w:val="23"/>
                <w:szCs w:val="23"/>
                <w:u w:val="single"/>
              </w:rPr>
            </w:pPr>
            <w:r>
              <w:rPr>
                <w:rFonts w:asciiTheme="minorHAnsi" w:hAnsiTheme="minorHAnsi" w:cstheme="minorHAnsi"/>
                <w:sz w:val="23"/>
                <w:szCs w:val="23"/>
              </w:rPr>
              <w:t>Travis Peter</w:t>
            </w:r>
            <w:r w:rsidRPr="00B25BC2">
              <w:rPr>
                <w:rFonts w:asciiTheme="minorHAnsi" w:hAnsiTheme="minorHAnsi" w:cstheme="minorHAnsi"/>
                <w:sz w:val="23"/>
                <w:szCs w:val="23"/>
              </w:rPr>
              <w:t xml:space="preserve">, </w:t>
            </w:r>
            <w:r>
              <w:rPr>
                <w:rFonts w:asciiTheme="minorHAnsi" w:hAnsiTheme="minorHAnsi" w:cstheme="minorHAnsi"/>
                <w:sz w:val="23"/>
                <w:szCs w:val="23"/>
              </w:rPr>
              <w:t>Chief Administrative Officer</w:t>
            </w:r>
          </w:p>
        </w:tc>
      </w:tr>
    </w:tbl>
    <w:p w14:paraId="347DCF12" w14:textId="77777777" w:rsidR="005F1DB0" w:rsidRPr="00B34056" w:rsidRDefault="00E979B7" w:rsidP="005F1DB0">
      <w:pPr>
        <w:spacing w:after="60"/>
        <w:ind w:left="-851"/>
        <w:rPr>
          <w:rFonts w:asciiTheme="minorHAnsi" w:hAnsiTheme="minorHAnsi" w:cstheme="minorHAnsi"/>
          <w:b/>
          <w:sz w:val="23"/>
          <w:szCs w:val="23"/>
        </w:rPr>
      </w:pPr>
      <w:r w:rsidRPr="00995A98">
        <w:rPr>
          <w:rFonts w:asciiTheme="minorHAnsi" w:hAnsiTheme="minorHAnsi"/>
          <w:sz w:val="23"/>
          <w:szCs w:val="23"/>
          <w:u w:val="single"/>
        </w:rPr>
        <w:br w:type="page"/>
      </w:r>
      <w:r w:rsidR="005F1DB0" w:rsidRPr="00B34056">
        <w:rPr>
          <w:rFonts w:asciiTheme="minorHAnsi" w:hAnsiTheme="minorHAnsi" w:cstheme="minorHAnsi"/>
          <w:b/>
          <w:sz w:val="23"/>
          <w:szCs w:val="23"/>
        </w:rPr>
        <w:lastRenderedPageBreak/>
        <w:t>Strategic Alignment Checklist</w:t>
      </w:r>
    </w:p>
    <w:p w14:paraId="597DA6CD" w14:textId="77777777" w:rsidR="005F1DB0" w:rsidRPr="00B34056" w:rsidRDefault="005F1DB0" w:rsidP="005F1DB0">
      <w:pPr>
        <w:tabs>
          <w:tab w:val="left" w:pos="3240"/>
          <w:tab w:val="right" w:pos="6318"/>
          <w:tab w:val="left" w:pos="6474"/>
          <w:tab w:val="right" w:pos="8460"/>
        </w:tabs>
        <w:spacing w:after="60"/>
        <w:ind w:left="-851" w:right="-998"/>
        <w:jc w:val="both"/>
        <w:rPr>
          <w:rFonts w:asciiTheme="minorHAnsi" w:hAnsiTheme="minorHAnsi" w:cstheme="minorHAnsi"/>
          <w:i/>
          <w:sz w:val="23"/>
          <w:szCs w:val="23"/>
        </w:rPr>
      </w:pPr>
      <w:r w:rsidRPr="00B34056">
        <w:rPr>
          <w:rFonts w:asciiTheme="minorHAnsi" w:hAnsiTheme="minorHAnsi" w:cstheme="minorHAnsi"/>
          <w:b/>
          <w:sz w:val="23"/>
          <w:szCs w:val="23"/>
        </w:rPr>
        <w:t xml:space="preserve">Vision: </w:t>
      </w:r>
      <w:r w:rsidRPr="00B34056">
        <w:rPr>
          <w:rFonts w:asciiTheme="minorHAnsi" w:hAnsiTheme="minorHAnsi" w:cstheme="minorHAnsi"/>
          <w:i/>
          <w:sz w:val="23"/>
          <w:szCs w:val="23"/>
        </w:rPr>
        <w:t xml:space="preserve">Offering a rich tapestry of historical, cultural, and natural experiences, Sturgeon County is a municipality that honours its rural roots and cultivates desirable communities. Uniquely situated to provide world-class agricultural, energy, and business investment opportunities, the County prioritizes responsible stewardship and dreaming big. </w:t>
      </w:r>
    </w:p>
    <w:p w14:paraId="4474E854" w14:textId="77777777" w:rsidR="005F1DB0" w:rsidRPr="00B34056" w:rsidRDefault="005F1DB0" w:rsidP="005F1DB0">
      <w:pPr>
        <w:tabs>
          <w:tab w:val="left" w:pos="3240"/>
          <w:tab w:val="right" w:pos="6318"/>
          <w:tab w:val="left" w:pos="6474"/>
          <w:tab w:val="right" w:pos="8460"/>
        </w:tabs>
        <w:spacing w:after="60"/>
        <w:ind w:left="-851" w:right="-998"/>
        <w:rPr>
          <w:rFonts w:asciiTheme="minorHAnsi" w:hAnsiTheme="minorHAnsi" w:cstheme="minorHAnsi"/>
          <w:bCs/>
          <w:iCs/>
          <w:sz w:val="23"/>
          <w:szCs w:val="23"/>
        </w:rPr>
      </w:pPr>
      <w:r w:rsidRPr="00B34056">
        <w:rPr>
          <w:rFonts w:asciiTheme="minorHAnsi" w:hAnsiTheme="minorHAnsi" w:cstheme="minorHAnsi"/>
          <w:b/>
          <w:sz w:val="23"/>
          <w:szCs w:val="23"/>
        </w:rPr>
        <w:t xml:space="preserve">Guiding Principles: </w:t>
      </w:r>
      <w:r w:rsidRPr="00B34056">
        <w:rPr>
          <w:rFonts w:asciiTheme="minorHAnsi" w:hAnsiTheme="minorHAnsi" w:cstheme="minorHAnsi"/>
          <w:bCs/>
          <w:sz w:val="23"/>
          <w:szCs w:val="23"/>
        </w:rPr>
        <w:t>Collaboration | Accountability | Flexibility | Excellence | Safety | Future Readiness | Affordability | Innovation</w:t>
      </w:r>
    </w:p>
    <w:tbl>
      <w:tblPr>
        <w:tblStyle w:val="TableGrid"/>
        <w:tblW w:w="10490" w:type="dxa"/>
        <w:tblInd w:w="-856" w:type="dxa"/>
        <w:tblLayout w:type="fixed"/>
        <w:tblLook w:val="04A0" w:firstRow="1" w:lastRow="0" w:firstColumn="1" w:lastColumn="0" w:noHBand="0" w:noVBand="1"/>
      </w:tblPr>
      <w:tblGrid>
        <w:gridCol w:w="7097"/>
        <w:gridCol w:w="1310"/>
        <w:gridCol w:w="1139"/>
        <w:gridCol w:w="944"/>
      </w:tblGrid>
      <w:tr w:rsidR="005F1DB0" w:rsidRPr="00B34056" w14:paraId="1B685635" w14:textId="77777777" w:rsidTr="00AF5570">
        <w:trPr>
          <w:trHeight w:val="315"/>
        </w:trPr>
        <w:tc>
          <w:tcPr>
            <w:tcW w:w="7097" w:type="dxa"/>
            <w:tcBorders>
              <w:bottom w:val="single" w:sz="4" w:space="0" w:color="000000"/>
            </w:tcBorders>
            <w:vAlign w:val="center"/>
          </w:tcPr>
          <w:p w14:paraId="5401C0E5" w14:textId="77777777" w:rsidR="005F1DB0" w:rsidRPr="00B34056" w:rsidRDefault="005F1DB0" w:rsidP="00AF5570">
            <w:pPr>
              <w:tabs>
                <w:tab w:val="left" w:pos="3240"/>
                <w:tab w:val="right" w:pos="6318"/>
                <w:tab w:val="left" w:pos="6474"/>
                <w:tab w:val="right" w:pos="8460"/>
              </w:tabs>
              <w:rPr>
                <w:rFonts w:asciiTheme="minorHAnsi" w:hAnsiTheme="minorHAnsi" w:cstheme="minorHAnsi"/>
                <w:sz w:val="21"/>
                <w:szCs w:val="21"/>
              </w:rPr>
            </w:pPr>
            <w:r w:rsidRPr="00B34056">
              <w:rPr>
                <w:rFonts w:asciiTheme="minorHAnsi" w:hAnsiTheme="minorHAnsi" w:cstheme="minorHAnsi"/>
                <w:b/>
                <w:sz w:val="21"/>
                <w:szCs w:val="21"/>
              </w:rPr>
              <w:t>Community Outcome</w:t>
            </w:r>
          </w:p>
        </w:tc>
        <w:tc>
          <w:tcPr>
            <w:tcW w:w="1310" w:type="dxa"/>
            <w:tcBorders>
              <w:bottom w:val="single" w:sz="4" w:space="0" w:color="000000"/>
            </w:tcBorders>
            <w:vAlign w:val="center"/>
          </w:tcPr>
          <w:p w14:paraId="6251FDFC" w14:textId="77777777" w:rsidR="005F1DB0" w:rsidRPr="00B34056" w:rsidRDefault="005F1DB0" w:rsidP="00AF5570">
            <w:pPr>
              <w:tabs>
                <w:tab w:val="left" w:pos="3240"/>
                <w:tab w:val="right" w:pos="6318"/>
                <w:tab w:val="left" w:pos="6474"/>
                <w:tab w:val="right" w:pos="8460"/>
              </w:tabs>
              <w:jc w:val="center"/>
              <w:rPr>
                <w:rFonts w:asciiTheme="minorHAnsi" w:hAnsiTheme="minorHAnsi" w:cstheme="minorHAnsi"/>
                <w:sz w:val="21"/>
                <w:szCs w:val="21"/>
              </w:rPr>
            </w:pPr>
            <w:r w:rsidRPr="00B34056">
              <w:rPr>
                <w:rFonts w:asciiTheme="minorHAnsi" w:hAnsiTheme="minorHAnsi" w:cstheme="minorHAnsi"/>
                <w:b/>
                <w:sz w:val="21"/>
                <w:szCs w:val="21"/>
              </w:rPr>
              <w:t>Not consistent</w:t>
            </w:r>
          </w:p>
        </w:tc>
        <w:tc>
          <w:tcPr>
            <w:tcW w:w="1139" w:type="dxa"/>
            <w:tcBorders>
              <w:bottom w:val="single" w:sz="4" w:space="0" w:color="000000"/>
            </w:tcBorders>
            <w:vAlign w:val="center"/>
          </w:tcPr>
          <w:p w14:paraId="7E89A2DB" w14:textId="77777777" w:rsidR="005F1DB0" w:rsidRPr="00B34056" w:rsidRDefault="005F1DB0" w:rsidP="00AF5570">
            <w:pPr>
              <w:tabs>
                <w:tab w:val="left" w:pos="3240"/>
                <w:tab w:val="right" w:pos="6318"/>
                <w:tab w:val="left" w:pos="6474"/>
                <w:tab w:val="right" w:pos="8460"/>
              </w:tabs>
              <w:rPr>
                <w:rFonts w:asciiTheme="minorHAnsi" w:hAnsiTheme="minorHAnsi" w:cstheme="minorHAnsi"/>
                <w:sz w:val="21"/>
                <w:szCs w:val="21"/>
              </w:rPr>
            </w:pPr>
            <w:r w:rsidRPr="00B34056">
              <w:rPr>
                <w:rFonts w:asciiTheme="minorHAnsi" w:hAnsiTheme="minorHAnsi" w:cstheme="minorHAnsi"/>
                <w:b/>
                <w:sz w:val="21"/>
                <w:szCs w:val="21"/>
              </w:rPr>
              <w:t>Consistent</w:t>
            </w:r>
          </w:p>
        </w:tc>
        <w:tc>
          <w:tcPr>
            <w:tcW w:w="944" w:type="dxa"/>
            <w:tcBorders>
              <w:bottom w:val="single" w:sz="4" w:space="0" w:color="000000"/>
            </w:tcBorders>
            <w:vAlign w:val="center"/>
          </w:tcPr>
          <w:p w14:paraId="0139A47F" w14:textId="77777777" w:rsidR="005F1DB0" w:rsidRPr="00B34056" w:rsidRDefault="005F1DB0" w:rsidP="00AF5570">
            <w:pPr>
              <w:tabs>
                <w:tab w:val="left" w:pos="3240"/>
                <w:tab w:val="right" w:pos="6318"/>
                <w:tab w:val="left" w:pos="6474"/>
                <w:tab w:val="right" w:pos="8460"/>
              </w:tabs>
              <w:jc w:val="center"/>
              <w:rPr>
                <w:rFonts w:asciiTheme="minorHAnsi" w:hAnsiTheme="minorHAnsi" w:cstheme="minorHAnsi"/>
                <w:b/>
                <w:bCs/>
                <w:sz w:val="21"/>
                <w:szCs w:val="21"/>
              </w:rPr>
            </w:pPr>
            <w:r w:rsidRPr="00B34056">
              <w:rPr>
                <w:rFonts w:asciiTheme="minorHAnsi" w:hAnsiTheme="minorHAnsi" w:cstheme="minorHAnsi"/>
                <w:b/>
                <w:bCs/>
                <w:sz w:val="21"/>
                <w:szCs w:val="21"/>
              </w:rPr>
              <w:t>N/A</w:t>
            </w:r>
          </w:p>
        </w:tc>
      </w:tr>
      <w:tr w:rsidR="005F1DB0" w:rsidRPr="00B34056" w14:paraId="6E829C4E" w14:textId="77777777" w:rsidTr="00AF5570">
        <w:trPr>
          <w:trHeight w:val="282"/>
        </w:trPr>
        <w:tc>
          <w:tcPr>
            <w:tcW w:w="7097" w:type="dxa"/>
            <w:shd w:val="clear" w:color="auto" w:fill="EEECE1" w:themeFill="background2"/>
            <w:vAlign w:val="center"/>
          </w:tcPr>
          <w:p w14:paraId="0CC00055" w14:textId="77777777" w:rsidR="005F1DB0" w:rsidRPr="00B34056" w:rsidRDefault="005F1DB0" w:rsidP="00AF5570">
            <w:pPr>
              <w:pStyle w:val="ListParagraph"/>
              <w:tabs>
                <w:tab w:val="left" w:pos="3240"/>
                <w:tab w:val="right" w:pos="6318"/>
                <w:tab w:val="left" w:pos="6474"/>
                <w:tab w:val="right" w:pos="8460"/>
              </w:tabs>
              <w:spacing w:after="10"/>
              <w:ind w:left="0"/>
              <w:rPr>
                <w:rFonts w:asciiTheme="minorHAnsi" w:hAnsiTheme="minorHAnsi" w:cstheme="minorHAnsi"/>
                <w:i/>
                <w:sz w:val="21"/>
                <w:szCs w:val="21"/>
              </w:rPr>
            </w:pPr>
            <w:r w:rsidRPr="00B34056">
              <w:rPr>
                <w:rFonts w:asciiTheme="minorHAnsi" w:hAnsiTheme="minorHAnsi" w:cstheme="minorHAnsi"/>
                <w:b/>
                <w:sz w:val="21"/>
                <w:szCs w:val="21"/>
              </w:rPr>
              <w:t>Planned Growth</w:t>
            </w:r>
          </w:p>
        </w:tc>
        <w:tc>
          <w:tcPr>
            <w:tcW w:w="1310" w:type="dxa"/>
            <w:shd w:val="clear" w:color="auto" w:fill="EEECE1" w:themeFill="background2"/>
            <w:vAlign w:val="center"/>
          </w:tcPr>
          <w:p w14:paraId="3CD96A06"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1139" w:type="dxa"/>
            <w:shd w:val="clear" w:color="auto" w:fill="EEECE1" w:themeFill="background2"/>
            <w:vAlign w:val="center"/>
          </w:tcPr>
          <w:p w14:paraId="7BC53FA8"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944" w:type="dxa"/>
            <w:shd w:val="clear" w:color="auto" w:fill="EEECE1" w:themeFill="background2"/>
            <w:vAlign w:val="center"/>
          </w:tcPr>
          <w:p w14:paraId="5927FF86"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r>
      <w:tr w:rsidR="005F1DB0" w:rsidRPr="00B34056" w14:paraId="7C9E9C10" w14:textId="77777777" w:rsidTr="00AF5570">
        <w:trPr>
          <w:trHeight w:val="282"/>
        </w:trPr>
        <w:tc>
          <w:tcPr>
            <w:tcW w:w="7097" w:type="dxa"/>
            <w:vAlign w:val="center"/>
          </w:tcPr>
          <w:p w14:paraId="23B35A5E"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Internationally competitive to attract, grow and sustain diverse businesses; tenacious focus on new growth and innovation</w:t>
            </w:r>
          </w:p>
        </w:tc>
        <w:sdt>
          <w:sdtPr>
            <w:rPr>
              <w:rFonts w:asciiTheme="minorHAnsi" w:hAnsiTheme="minorHAnsi" w:cstheme="minorHAnsi"/>
              <w:b/>
              <w:sz w:val="21"/>
              <w:szCs w:val="21"/>
            </w:rPr>
            <w:id w:val="-1213499457"/>
            <w14:checkbox>
              <w14:checked w14:val="0"/>
              <w14:checkedState w14:val="2612" w14:font="MS Gothic"/>
              <w14:uncheckedState w14:val="2610" w14:font="MS Gothic"/>
            </w14:checkbox>
          </w:sdtPr>
          <w:sdtEndPr/>
          <w:sdtContent>
            <w:tc>
              <w:tcPr>
                <w:tcW w:w="1310" w:type="dxa"/>
                <w:vAlign w:val="center"/>
              </w:tcPr>
              <w:p w14:paraId="329E8FB5"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639930109"/>
            <w14:checkbox>
              <w14:checked w14:val="1"/>
              <w14:checkedState w14:val="2612" w14:font="MS Gothic"/>
              <w14:uncheckedState w14:val="2610" w14:font="MS Gothic"/>
            </w14:checkbox>
          </w:sdtPr>
          <w:sdtEndPr/>
          <w:sdtContent>
            <w:tc>
              <w:tcPr>
                <w:tcW w:w="1139" w:type="dxa"/>
                <w:vAlign w:val="center"/>
              </w:tcPr>
              <w:p w14:paraId="07FBD824" w14:textId="21B3CFD4"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544606095"/>
            <w14:checkbox>
              <w14:checked w14:val="0"/>
              <w14:checkedState w14:val="2612" w14:font="MS Gothic"/>
              <w14:uncheckedState w14:val="2610" w14:font="MS Gothic"/>
            </w14:checkbox>
          </w:sdtPr>
          <w:sdtEndPr/>
          <w:sdtContent>
            <w:tc>
              <w:tcPr>
                <w:tcW w:w="944" w:type="dxa"/>
                <w:vAlign w:val="center"/>
              </w:tcPr>
              <w:p w14:paraId="639F9832"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4978D01C" w14:textId="77777777" w:rsidTr="00AF5570">
        <w:trPr>
          <w:trHeight w:val="282"/>
        </w:trPr>
        <w:tc>
          <w:tcPr>
            <w:tcW w:w="7097" w:type="dxa"/>
            <w:vAlign w:val="center"/>
          </w:tcPr>
          <w:p w14:paraId="6BD61336"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Modern broadband and digital capabilities</w:t>
            </w:r>
          </w:p>
        </w:tc>
        <w:sdt>
          <w:sdtPr>
            <w:rPr>
              <w:rFonts w:asciiTheme="minorHAnsi" w:hAnsiTheme="minorHAnsi" w:cstheme="minorHAnsi"/>
              <w:b/>
              <w:sz w:val="21"/>
              <w:szCs w:val="21"/>
            </w:rPr>
            <w:id w:val="1393080811"/>
            <w14:checkbox>
              <w14:checked w14:val="0"/>
              <w14:checkedState w14:val="2612" w14:font="MS Gothic"/>
              <w14:uncheckedState w14:val="2610" w14:font="MS Gothic"/>
            </w14:checkbox>
          </w:sdtPr>
          <w:sdtEndPr/>
          <w:sdtContent>
            <w:tc>
              <w:tcPr>
                <w:tcW w:w="1310" w:type="dxa"/>
                <w:vAlign w:val="center"/>
              </w:tcPr>
              <w:p w14:paraId="0EABF322"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605802316"/>
            <w14:checkbox>
              <w14:checked w14:val="0"/>
              <w14:checkedState w14:val="2612" w14:font="MS Gothic"/>
              <w14:uncheckedState w14:val="2610" w14:font="MS Gothic"/>
            </w14:checkbox>
          </w:sdtPr>
          <w:sdtEndPr/>
          <w:sdtContent>
            <w:tc>
              <w:tcPr>
                <w:tcW w:w="1139" w:type="dxa"/>
                <w:vAlign w:val="center"/>
              </w:tcPr>
              <w:p w14:paraId="759B2435" w14:textId="78F27966"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357584429"/>
            <w14:checkbox>
              <w14:checked w14:val="1"/>
              <w14:checkedState w14:val="2612" w14:font="MS Gothic"/>
              <w14:uncheckedState w14:val="2610" w14:font="MS Gothic"/>
            </w14:checkbox>
          </w:sdtPr>
          <w:sdtEndPr/>
          <w:sdtContent>
            <w:tc>
              <w:tcPr>
                <w:tcW w:w="944" w:type="dxa"/>
                <w:vAlign w:val="center"/>
              </w:tcPr>
              <w:p w14:paraId="5BC902AF" w14:textId="706252D9"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tr>
      <w:tr w:rsidR="005F1DB0" w:rsidRPr="00B34056" w14:paraId="4F7960C5" w14:textId="77777777" w:rsidTr="00AF5570">
        <w:trPr>
          <w:trHeight w:val="282"/>
        </w:trPr>
        <w:tc>
          <w:tcPr>
            <w:tcW w:w="7097" w:type="dxa"/>
            <w:tcBorders>
              <w:bottom w:val="single" w:sz="4" w:space="0" w:color="000000"/>
            </w:tcBorders>
            <w:vAlign w:val="center"/>
          </w:tcPr>
          <w:p w14:paraId="3AD4A886"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bookmarkStart w:id="7" w:name="_Hlk524429560"/>
            <w:r w:rsidRPr="00B34056">
              <w:rPr>
                <w:rFonts w:asciiTheme="minorHAnsi" w:hAnsiTheme="minorHAnsi" w:cstheme="minorHAnsi"/>
                <w:i/>
                <w:sz w:val="21"/>
                <w:szCs w:val="21"/>
              </w:rPr>
              <w:t>Low cost, minimal red-tape regulations</w:t>
            </w:r>
          </w:p>
        </w:tc>
        <w:sdt>
          <w:sdtPr>
            <w:rPr>
              <w:rFonts w:asciiTheme="minorHAnsi" w:hAnsiTheme="minorHAnsi" w:cstheme="minorHAnsi"/>
              <w:b/>
              <w:sz w:val="21"/>
              <w:szCs w:val="21"/>
            </w:rPr>
            <w:id w:val="-2035885321"/>
            <w14:checkbox>
              <w14:checked w14:val="0"/>
              <w14:checkedState w14:val="2612" w14:font="MS Gothic"/>
              <w14:uncheckedState w14:val="2610" w14:font="MS Gothic"/>
            </w14:checkbox>
          </w:sdtPr>
          <w:sdtEndPr/>
          <w:sdtContent>
            <w:tc>
              <w:tcPr>
                <w:tcW w:w="1310" w:type="dxa"/>
                <w:tcBorders>
                  <w:bottom w:val="single" w:sz="4" w:space="0" w:color="000000"/>
                </w:tcBorders>
                <w:vAlign w:val="center"/>
              </w:tcPr>
              <w:p w14:paraId="0B51FB2B"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591385308"/>
            <w14:checkbox>
              <w14:checked w14:val="1"/>
              <w14:checkedState w14:val="2612" w14:font="MS Gothic"/>
              <w14:uncheckedState w14:val="2610" w14:font="MS Gothic"/>
            </w14:checkbox>
          </w:sdtPr>
          <w:sdtEndPr/>
          <w:sdtContent>
            <w:tc>
              <w:tcPr>
                <w:tcW w:w="1139" w:type="dxa"/>
                <w:tcBorders>
                  <w:bottom w:val="single" w:sz="4" w:space="0" w:color="000000"/>
                </w:tcBorders>
                <w:vAlign w:val="center"/>
              </w:tcPr>
              <w:p w14:paraId="631D55F8" w14:textId="698A08E5"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073043438"/>
            <w14:checkbox>
              <w14:checked w14:val="0"/>
              <w14:checkedState w14:val="2612" w14:font="MS Gothic"/>
              <w14:uncheckedState w14:val="2610" w14:font="MS Gothic"/>
            </w14:checkbox>
          </w:sdtPr>
          <w:sdtEndPr/>
          <w:sdtContent>
            <w:tc>
              <w:tcPr>
                <w:tcW w:w="944" w:type="dxa"/>
                <w:tcBorders>
                  <w:bottom w:val="single" w:sz="4" w:space="0" w:color="000000"/>
                </w:tcBorders>
                <w:vAlign w:val="center"/>
              </w:tcPr>
              <w:p w14:paraId="7777F185"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5422300D" w14:textId="77777777" w:rsidTr="00AF5570">
        <w:trPr>
          <w:trHeight w:val="642"/>
        </w:trPr>
        <w:tc>
          <w:tcPr>
            <w:tcW w:w="7097" w:type="dxa"/>
            <w:tcBorders>
              <w:bottom w:val="single" w:sz="4" w:space="0" w:color="000000"/>
            </w:tcBorders>
            <w:vAlign w:val="center"/>
          </w:tcPr>
          <w:p w14:paraId="7E823D4E"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Reliable and effective infrastructure planning; comprehensive land use and infrastructure planning</w:t>
            </w:r>
          </w:p>
        </w:tc>
        <w:sdt>
          <w:sdtPr>
            <w:rPr>
              <w:rFonts w:asciiTheme="minorHAnsi" w:hAnsiTheme="minorHAnsi" w:cstheme="minorHAnsi"/>
              <w:b/>
              <w:sz w:val="21"/>
              <w:szCs w:val="21"/>
            </w:rPr>
            <w:id w:val="2084793882"/>
            <w14:checkbox>
              <w14:checked w14:val="0"/>
              <w14:checkedState w14:val="2612" w14:font="MS Gothic"/>
              <w14:uncheckedState w14:val="2610" w14:font="MS Gothic"/>
            </w14:checkbox>
          </w:sdtPr>
          <w:sdtEndPr/>
          <w:sdtContent>
            <w:tc>
              <w:tcPr>
                <w:tcW w:w="1310" w:type="dxa"/>
                <w:tcBorders>
                  <w:bottom w:val="single" w:sz="4" w:space="0" w:color="000000"/>
                </w:tcBorders>
                <w:vAlign w:val="center"/>
              </w:tcPr>
              <w:p w14:paraId="6576CE13"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958229422"/>
            <w14:checkbox>
              <w14:checked w14:val="1"/>
              <w14:checkedState w14:val="2612" w14:font="MS Gothic"/>
              <w14:uncheckedState w14:val="2610" w14:font="MS Gothic"/>
            </w14:checkbox>
          </w:sdtPr>
          <w:sdtEndPr/>
          <w:sdtContent>
            <w:tc>
              <w:tcPr>
                <w:tcW w:w="1139" w:type="dxa"/>
                <w:tcBorders>
                  <w:bottom w:val="single" w:sz="4" w:space="0" w:color="000000"/>
                </w:tcBorders>
                <w:vAlign w:val="center"/>
              </w:tcPr>
              <w:p w14:paraId="19CC88BE" w14:textId="3B39704A"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041566389"/>
            <w14:checkbox>
              <w14:checked w14:val="0"/>
              <w14:checkedState w14:val="2612" w14:font="MS Gothic"/>
              <w14:uncheckedState w14:val="2610" w14:font="MS Gothic"/>
            </w14:checkbox>
          </w:sdtPr>
          <w:sdtEndPr/>
          <w:sdtContent>
            <w:tc>
              <w:tcPr>
                <w:tcW w:w="944" w:type="dxa"/>
                <w:tcBorders>
                  <w:bottom w:val="single" w:sz="4" w:space="0" w:color="000000"/>
                </w:tcBorders>
                <w:vAlign w:val="center"/>
              </w:tcPr>
              <w:p w14:paraId="56A6B2B2"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bookmarkEnd w:id="7"/>
      <w:tr w:rsidR="005F1DB0" w:rsidRPr="00B34056" w14:paraId="62EA06FD" w14:textId="77777777" w:rsidTr="00AF5570">
        <w:trPr>
          <w:trHeight w:val="282"/>
        </w:trPr>
        <w:tc>
          <w:tcPr>
            <w:tcW w:w="7097" w:type="dxa"/>
            <w:shd w:val="clear" w:color="auto" w:fill="EEECE1" w:themeFill="background2"/>
            <w:vAlign w:val="center"/>
          </w:tcPr>
          <w:p w14:paraId="3E9A5750" w14:textId="77777777" w:rsidR="005F1DB0" w:rsidRPr="00B34056" w:rsidRDefault="005F1DB0" w:rsidP="00AF5570">
            <w:pPr>
              <w:pStyle w:val="ListParagraph"/>
              <w:tabs>
                <w:tab w:val="left" w:pos="3240"/>
                <w:tab w:val="right" w:pos="6318"/>
                <w:tab w:val="left" w:pos="6474"/>
                <w:tab w:val="right" w:pos="8460"/>
              </w:tabs>
              <w:spacing w:after="10"/>
              <w:ind w:left="0"/>
              <w:rPr>
                <w:rFonts w:asciiTheme="minorHAnsi" w:hAnsiTheme="minorHAnsi" w:cstheme="minorHAnsi"/>
                <w:i/>
                <w:sz w:val="21"/>
                <w:szCs w:val="21"/>
              </w:rPr>
            </w:pPr>
            <w:r w:rsidRPr="00B34056">
              <w:rPr>
                <w:rFonts w:asciiTheme="minorHAnsi" w:hAnsiTheme="minorHAnsi" w:cstheme="minorHAnsi"/>
                <w:b/>
                <w:sz w:val="21"/>
                <w:szCs w:val="21"/>
              </w:rPr>
              <w:t>Thriving Communities</w:t>
            </w:r>
          </w:p>
        </w:tc>
        <w:tc>
          <w:tcPr>
            <w:tcW w:w="1310" w:type="dxa"/>
            <w:shd w:val="clear" w:color="auto" w:fill="EEECE1" w:themeFill="background2"/>
            <w:vAlign w:val="center"/>
          </w:tcPr>
          <w:p w14:paraId="421463D1"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1139" w:type="dxa"/>
            <w:shd w:val="clear" w:color="auto" w:fill="EEECE1" w:themeFill="background2"/>
            <w:vAlign w:val="center"/>
          </w:tcPr>
          <w:p w14:paraId="234614E8"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944" w:type="dxa"/>
            <w:shd w:val="clear" w:color="auto" w:fill="EEECE1" w:themeFill="background2"/>
            <w:vAlign w:val="center"/>
          </w:tcPr>
          <w:p w14:paraId="529CC2CD"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r>
      <w:tr w:rsidR="005F1DB0" w:rsidRPr="00B34056" w14:paraId="6B1A6C94" w14:textId="77777777" w:rsidTr="00AF5570">
        <w:trPr>
          <w:trHeight w:val="282"/>
        </w:trPr>
        <w:tc>
          <w:tcPr>
            <w:tcW w:w="7097" w:type="dxa"/>
            <w:vAlign w:val="center"/>
          </w:tcPr>
          <w:p w14:paraId="471B13EB"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Beautiful, surprising places with high standards; integrated natural spaces &amp; trail systems; healthy and resilient</w:t>
            </w:r>
          </w:p>
        </w:tc>
        <w:sdt>
          <w:sdtPr>
            <w:rPr>
              <w:rFonts w:asciiTheme="minorHAnsi" w:hAnsiTheme="minorHAnsi" w:cstheme="minorHAnsi"/>
              <w:b/>
              <w:sz w:val="21"/>
              <w:szCs w:val="21"/>
            </w:rPr>
            <w:id w:val="-1014382621"/>
            <w14:checkbox>
              <w14:checked w14:val="0"/>
              <w14:checkedState w14:val="2612" w14:font="MS Gothic"/>
              <w14:uncheckedState w14:val="2610" w14:font="MS Gothic"/>
            </w14:checkbox>
          </w:sdtPr>
          <w:sdtEndPr/>
          <w:sdtContent>
            <w:tc>
              <w:tcPr>
                <w:tcW w:w="1310" w:type="dxa"/>
                <w:vAlign w:val="center"/>
              </w:tcPr>
              <w:p w14:paraId="74D7E972"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782964469"/>
            <w14:checkbox>
              <w14:checked w14:val="1"/>
              <w14:checkedState w14:val="2612" w14:font="MS Gothic"/>
              <w14:uncheckedState w14:val="2610" w14:font="MS Gothic"/>
            </w14:checkbox>
          </w:sdtPr>
          <w:sdtEndPr/>
          <w:sdtContent>
            <w:tc>
              <w:tcPr>
                <w:tcW w:w="1139" w:type="dxa"/>
                <w:vAlign w:val="center"/>
              </w:tcPr>
              <w:p w14:paraId="1A23BAC5" w14:textId="7A20D568"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370985643"/>
            <w14:checkbox>
              <w14:checked w14:val="0"/>
              <w14:checkedState w14:val="2612" w14:font="MS Gothic"/>
              <w14:uncheckedState w14:val="2610" w14:font="MS Gothic"/>
            </w14:checkbox>
          </w:sdtPr>
          <w:sdtEndPr/>
          <w:sdtContent>
            <w:tc>
              <w:tcPr>
                <w:tcW w:w="944" w:type="dxa"/>
                <w:vAlign w:val="center"/>
              </w:tcPr>
              <w:p w14:paraId="67C0D0E2"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253C1276" w14:textId="77777777" w:rsidTr="00AF5570">
        <w:trPr>
          <w:trHeight w:val="282"/>
        </w:trPr>
        <w:tc>
          <w:tcPr>
            <w:tcW w:w="7097" w:type="dxa"/>
            <w:vAlign w:val="center"/>
          </w:tcPr>
          <w:p w14:paraId="6FC45AFB"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Engaging cultural, historical, and civic amenities; strong community identity and pride</w:t>
            </w:r>
          </w:p>
        </w:tc>
        <w:sdt>
          <w:sdtPr>
            <w:rPr>
              <w:rFonts w:asciiTheme="minorHAnsi" w:hAnsiTheme="minorHAnsi" w:cstheme="minorHAnsi"/>
              <w:b/>
              <w:sz w:val="21"/>
              <w:szCs w:val="21"/>
            </w:rPr>
            <w:id w:val="-128555236"/>
            <w14:checkbox>
              <w14:checked w14:val="0"/>
              <w14:checkedState w14:val="2612" w14:font="MS Gothic"/>
              <w14:uncheckedState w14:val="2610" w14:font="MS Gothic"/>
            </w14:checkbox>
          </w:sdtPr>
          <w:sdtEndPr/>
          <w:sdtContent>
            <w:tc>
              <w:tcPr>
                <w:tcW w:w="1310" w:type="dxa"/>
                <w:vAlign w:val="center"/>
              </w:tcPr>
              <w:p w14:paraId="5AE33AB4"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423030009"/>
            <w14:checkbox>
              <w14:checked w14:val="1"/>
              <w14:checkedState w14:val="2612" w14:font="MS Gothic"/>
              <w14:uncheckedState w14:val="2610" w14:font="MS Gothic"/>
            </w14:checkbox>
          </w:sdtPr>
          <w:sdtEndPr/>
          <w:sdtContent>
            <w:tc>
              <w:tcPr>
                <w:tcW w:w="1139" w:type="dxa"/>
                <w:vAlign w:val="center"/>
              </w:tcPr>
              <w:p w14:paraId="5A4FFE67" w14:textId="3FA0E8F3"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842675937"/>
            <w14:checkbox>
              <w14:checked w14:val="0"/>
              <w14:checkedState w14:val="2612" w14:font="MS Gothic"/>
              <w14:uncheckedState w14:val="2610" w14:font="MS Gothic"/>
            </w14:checkbox>
          </w:sdtPr>
          <w:sdtEndPr/>
          <w:sdtContent>
            <w:tc>
              <w:tcPr>
                <w:tcW w:w="944" w:type="dxa"/>
                <w:vAlign w:val="center"/>
              </w:tcPr>
              <w:p w14:paraId="49DFAEA7"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7F4E3205" w14:textId="77777777" w:rsidTr="00AF5570">
        <w:trPr>
          <w:trHeight w:val="282"/>
        </w:trPr>
        <w:tc>
          <w:tcPr>
            <w:tcW w:w="7097" w:type="dxa"/>
            <w:tcBorders>
              <w:bottom w:val="single" w:sz="4" w:space="0" w:color="000000"/>
            </w:tcBorders>
            <w:vAlign w:val="center"/>
          </w:tcPr>
          <w:p w14:paraId="0C9D11E3"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Safe, welcoming, and diverse communities; small community feel and personal connection; commitment to high quality of life</w:t>
            </w:r>
          </w:p>
        </w:tc>
        <w:sdt>
          <w:sdtPr>
            <w:rPr>
              <w:rFonts w:asciiTheme="minorHAnsi" w:hAnsiTheme="minorHAnsi" w:cstheme="minorHAnsi"/>
              <w:b/>
              <w:sz w:val="21"/>
              <w:szCs w:val="21"/>
            </w:rPr>
            <w:id w:val="-1051379608"/>
            <w14:checkbox>
              <w14:checked w14:val="0"/>
              <w14:checkedState w14:val="2612" w14:font="MS Gothic"/>
              <w14:uncheckedState w14:val="2610" w14:font="MS Gothic"/>
            </w14:checkbox>
          </w:sdtPr>
          <w:sdtEndPr/>
          <w:sdtContent>
            <w:tc>
              <w:tcPr>
                <w:tcW w:w="1310" w:type="dxa"/>
                <w:tcBorders>
                  <w:bottom w:val="single" w:sz="4" w:space="0" w:color="000000"/>
                </w:tcBorders>
                <w:vAlign w:val="center"/>
              </w:tcPr>
              <w:p w14:paraId="00C3DCDA"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1348827147"/>
            <w14:checkbox>
              <w14:checked w14:val="1"/>
              <w14:checkedState w14:val="2612" w14:font="MS Gothic"/>
              <w14:uncheckedState w14:val="2610" w14:font="MS Gothic"/>
            </w14:checkbox>
          </w:sdtPr>
          <w:sdtEndPr/>
          <w:sdtContent>
            <w:tc>
              <w:tcPr>
                <w:tcW w:w="1139" w:type="dxa"/>
                <w:tcBorders>
                  <w:bottom w:val="single" w:sz="4" w:space="0" w:color="000000"/>
                </w:tcBorders>
                <w:vAlign w:val="center"/>
              </w:tcPr>
              <w:p w14:paraId="74FC5130" w14:textId="223D68A3"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978444418"/>
            <w14:checkbox>
              <w14:checked w14:val="0"/>
              <w14:checkedState w14:val="2612" w14:font="MS Gothic"/>
              <w14:uncheckedState w14:val="2610" w14:font="MS Gothic"/>
            </w14:checkbox>
          </w:sdtPr>
          <w:sdtEndPr/>
          <w:sdtContent>
            <w:tc>
              <w:tcPr>
                <w:tcW w:w="944" w:type="dxa"/>
                <w:tcBorders>
                  <w:bottom w:val="single" w:sz="4" w:space="0" w:color="000000"/>
                </w:tcBorders>
                <w:vAlign w:val="center"/>
              </w:tcPr>
              <w:p w14:paraId="0EC38EE9"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7CCD9290" w14:textId="77777777" w:rsidTr="00AF5570">
        <w:trPr>
          <w:trHeight w:val="282"/>
        </w:trPr>
        <w:tc>
          <w:tcPr>
            <w:tcW w:w="7097" w:type="dxa"/>
            <w:shd w:val="clear" w:color="auto" w:fill="EEECE1" w:themeFill="background2"/>
            <w:vAlign w:val="center"/>
          </w:tcPr>
          <w:p w14:paraId="75E1DE8D" w14:textId="77777777" w:rsidR="005F1DB0" w:rsidRPr="00B34056" w:rsidRDefault="005F1DB0" w:rsidP="00AF5570">
            <w:pPr>
              <w:tabs>
                <w:tab w:val="left" w:pos="3240"/>
                <w:tab w:val="right" w:pos="6318"/>
                <w:tab w:val="left" w:pos="6474"/>
                <w:tab w:val="right" w:pos="8460"/>
              </w:tabs>
              <w:spacing w:after="10"/>
              <w:rPr>
                <w:rFonts w:asciiTheme="minorHAnsi" w:hAnsiTheme="minorHAnsi" w:cstheme="minorHAnsi"/>
                <w:sz w:val="21"/>
                <w:szCs w:val="21"/>
              </w:rPr>
            </w:pPr>
            <w:r w:rsidRPr="00B34056">
              <w:rPr>
                <w:rFonts w:asciiTheme="minorHAnsi" w:hAnsiTheme="minorHAnsi" w:cstheme="minorHAnsi"/>
                <w:b/>
                <w:sz w:val="21"/>
                <w:szCs w:val="21"/>
              </w:rPr>
              <w:t>Environmental Stewardship</w:t>
            </w:r>
          </w:p>
        </w:tc>
        <w:tc>
          <w:tcPr>
            <w:tcW w:w="1310" w:type="dxa"/>
            <w:shd w:val="clear" w:color="auto" w:fill="EEECE1" w:themeFill="background2"/>
            <w:vAlign w:val="center"/>
          </w:tcPr>
          <w:p w14:paraId="7523C76C"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sz w:val="21"/>
                <w:szCs w:val="21"/>
              </w:rPr>
            </w:pPr>
          </w:p>
        </w:tc>
        <w:tc>
          <w:tcPr>
            <w:tcW w:w="1139" w:type="dxa"/>
            <w:shd w:val="clear" w:color="auto" w:fill="EEECE1" w:themeFill="background2"/>
            <w:vAlign w:val="center"/>
          </w:tcPr>
          <w:p w14:paraId="78A67257"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sz w:val="21"/>
                <w:szCs w:val="21"/>
              </w:rPr>
            </w:pPr>
          </w:p>
        </w:tc>
        <w:tc>
          <w:tcPr>
            <w:tcW w:w="944" w:type="dxa"/>
            <w:shd w:val="clear" w:color="auto" w:fill="EEECE1" w:themeFill="background2"/>
            <w:vAlign w:val="center"/>
          </w:tcPr>
          <w:p w14:paraId="247D7A67"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sz w:val="21"/>
                <w:szCs w:val="21"/>
              </w:rPr>
            </w:pPr>
          </w:p>
        </w:tc>
      </w:tr>
      <w:tr w:rsidR="005F1DB0" w:rsidRPr="00B34056" w14:paraId="551DE267" w14:textId="77777777" w:rsidTr="00AF5570">
        <w:trPr>
          <w:trHeight w:val="282"/>
        </w:trPr>
        <w:tc>
          <w:tcPr>
            <w:tcW w:w="7097" w:type="dxa"/>
            <w:vAlign w:val="center"/>
          </w:tcPr>
          <w:p w14:paraId="757C93A6"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Clean air, land, and water; Carbon neutral municipal practices; circular economy opportunities</w:t>
            </w:r>
          </w:p>
        </w:tc>
        <w:sdt>
          <w:sdtPr>
            <w:rPr>
              <w:rFonts w:asciiTheme="minorHAnsi" w:hAnsiTheme="minorHAnsi" w:cstheme="minorHAnsi"/>
              <w:b/>
              <w:sz w:val="21"/>
              <w:szCs w:val="21"/>
            </w:rPr>
            <w:id w:val="742919222"/>
            <w14:checkbox>
              <w14:checked w14:val="0"/>
              <w14:checkedState w14:val="2612" w14:font="MS Gothic"/>
              <w14:uncheckedState w14:val="2610" w14:font="MS Gothic"/>
            </w14:checkbox>
          </w:sdtPr>
          <w:sdtEndPr/>
          <w:sdtContent>
            <w:tc>
              <w:tcPr>
                <w:tcW w:w="1310" w:type="dxa"/>
                <w:vAlign w:val="center"/>
              </w:tcPr>
              <w:p w14:paraId="47393287" w14:textId="77777777" w:rsidR="005F1DB0" w:rsidRPr="00B34056" w:rsidRDefault="005F1DB0"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891964357"/>
            <w14:checkbox>
              <w14:checked w14:val="1"/>
              <w14:checkedState w14:val="2612" w14:font="MS Gothic"/>
              <w14:uncheckedState w14:val="2610" w14:font="MS Gothic"/>
            </w14:checkbox>
          </w:sdtPr>
          <w:sdtEndPr/>
          <w:sdtContent>
            <w:tc>
              <w:tcPr>
                <w:tcW w:w="1139" w:type="dxa"/>
                <w:vAlign w:val="center"/>
              </w:tcPr>
              <w:p w14:paraId="78543C2E" w14:textId="4C1A6C2F" w:rsidR="005F1DB0" w:rsidRPr="00B34056" w:rsidRDefault="009B31D3"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411925375"/>
            <w14:checkbox>
              <w14:checked w14:val="0"/>
              <w14:checkedState w14:val="2612" w14:font="MS Gothic"/>
              <w14:uncheckedState w14:val="2610" w14:font="MS Gothic"/>
            </w14:checkbox>
          </w:sdtPr>
          <w:sdtEndPr/>
          <w:sdtContent>
            <w:tc>
              <w:tcPr>
                <w:tcW w:w="944" w:type="dxa"/>
                <w:vAlign w:val="center"/>
              </w:tcPr>
              <w:p w14:paraId="5295BA6E" w14:textId="77777777" w:rsidR="005F1DB0" w:rsidRPr="00B34056" w:rsidRDefault="005F1DB0"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4C1FB26B" w14:textId="77777777" w:rsidTr="00AF5570">
        <w:trPr>
          <w:trHeight w:val="282"/>
        </w:trPr>
        <w:tc>
          <w:tcPr>
            <w:tcW w:w="7097" w:type="dxa"/>
            <w:vAlign w:val="center"/>
          </w:tcPr>
          <w:p w14:paraId="76837E74"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Conservation of natural areas and agricultural lands; enhanced greening and biodiversity; safekeeping ecosystems</w:t>
            </w:r>
          </w:p>
        </w:tc>
        <w:sdt>
          <w:sdtPr>
            <w:rPr>
              <w:rFonts w:asciiTheme="minorHAnsi" w:hAnsiTheme="minorHAnsi" w:cstheme="minorHAnsi"/>
              <w:b/>
              <w:sz w:val="21"/>
              <w:szCs w:val="21"/>
            </w:rPr>
            <w:id w:val="-1963874652"/>
            <w14:checkbox>
              <w14:checked w14:val="0"/>
              <w14:checkedState w14:val="2612" w14:font="MS Gothic"/>
              <w14:uncheckedState w14:val="2610" w14:font="MS Gothic"/>
            </w14:checkbox>
          </w:sdtPr>
          <w:sdtEndPr/>
          <w:sdtContent>
            <w:tc>
              <w:tcPr>
                <w:tcW w:w="1310" w:type="dxa"/>
                <w:vAlign w:val="center"/>
              </w:tcPr>
              <w:p w14:paraId="2D971DB4" w14:textId="77777777" w:rsidR="005F1DB0" w:rsidRPr="00B34056" w:rsidRDefault="005F1DB0"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1620644857"/>
            <w14:checkbox>
              <w14:checked w14:val="1"/>
              <w14:checkedState w14:val="2612" w14:font="MS Gothic"/>
              <w14:uncheckedState w14:val="2610" w14:font="MS Gothic"/>
            </w14:checkbox>
          </w:sdtPr>
          <w:sdtEndPr/>
          <w:sdtContent>
            <w:tc>
              <w:tcPr>
                <w:tcW w:w="1139" w:type="dxa"/>
                <w:vAlign w:val="center"/>
              </w:tcPr>
              <w:p w14:paraId="195B5C15" w14:textId="3EE9FE15" w:rsidR="005F1DB0" w:rsidRPr="00B34056" w:rsidRDefault="009B31D3"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437140424"/>
            <w14:checkbox>
              <w14:checked w14:val="0"/>
              <w14:checkedState w14:val="2612" w14:font="MS Gothic"/>
              <w14:uncheckedState w14:val="2610" w14:font="MS Gothic"/>
            </w14:checkbox>
          </w:sdtPr>
          <w:sdtEndPr/>
          <w:sdtContent>
            <w:tc>
              <w:tcPr>
                <w:tcW w:w="944" w:type="dxa"/>
                <w:vAlign w:val="center"/>
              </w:tcPr>
              <w:p w14:paraId="60E8555D" w14:textId="77777777" w:rsidR="005F1DB0" w:rsidRPr="00B34056" w:rsidRDefault="005F1DB0"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088C034B" w14:textId="77777777" w:rsidTr="00AF5570">
        <w:trPr>
          <w:trHeight w:val="282"/>
        </w:trPr>
        <w:tc>
          <w:tcPr>
            <w:tcW w:w="7097" w:type="dxa"/>
            <w:tcBorders>
              <w:bottom w:val="single" w:sz="4" w:space="0" w:color="000000"/>
            </w:tcBorders>
            <w:vAlign w:val="center"/>
          </w:tcPr>
          <w:p w14:paraId="770C8058"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 xml:space="preserve">Sustainable development; partnerships with industry and others to drive emission reductions </w:t>
            </w:r>
          </w:p>
        </w:tc>
        <w:sdt>
          <w:sdtPr>
            <w:rPr>
              <w:rFonts w:asciiTheme="minorHAnsi" w:hAnsiTheme="minorHAnsi" w:cstheme="minorHAnsi"/>
              <w:b/>
              <w:sz w:val="21"/>
              <w:szCs w:val="21"/>
            </w:rPr>
            <w:id w:val="390625855"/>
            <w14:checkbox>
              <w14:checked w14:val="0"/>
              <w14:checkedState w14:val="2612" w14:font="MS Gothic"/>
              <w14:uncheckedState w14:val="2610" w14:font="MS Gothic"/>
            </w14:checkbox>
          </w:sdtPr>
          <w:sdtEndPr/>
          <w:sdtContent>
            <w:tc>
              <w:tcPr>
                <w:tcW w:w="1310" w:type="dxa"/>
                <w:tcBorders>
                  <w:bottom w:val="single" w:sz="4" w:space="0" w:color="000000"/>
                </w:tcBorders>
                <w:vAlign w:val="center"/>
              </w:tcPr>
              <w:p w14:paraId="35A4A921" w14:textId="77777777" w:rsidR="005F1DB0" w:rsidRPr="00B34056" w:rsidRDefault="005F1DB0"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816080340"/>
            <w14:checkbox>
              <w14:checked w14:val="1"/>
              <w14:checkedState w14:val="2612" w14:font="MS Gothic"/>
              <w14:uncheckedState w14:val="2610" w14:font="MS Gothic"/>
            </w14:checkbox>
          </w:sdtPr>
          <w:sdtEndPr/>
          <w:sdtContent>
            <w:tc>
              <w:tcPr>
                <w:tcW w:w="1139" w:type="dxa"/>
                <w:tcBorders>
                  <w:bottom w:val="single" w:sz="4" w:space="0" w:color="000000"/>
                </w:tcBorders>
                <w:vAlign w:val="center"/>
              </w:tcPr>
              <w:p w14:paraId="08F925E4" w14:textId="75A8598D" w:rsidR="005F1DB0" w:rsidRPr="00B34056" w:rsidRDefault="009B31D3"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774013458"/>
            <w14:checkbox>
              <w14:checked w14:val="0"/>
              <w14:checkedState w14:val="2612" w14:font="MS Gothic"/>
              <w14:uncheckedState w14:val="2610" w14:font="MS Gothic"/>
            </w14:checkbox>
          </w:sdtPr>
          <w:sdtEndPr/>
          <w:sdtContent>
            <w:tc>
              <w:tcPr>
                <w:tcW w:w="944" w:type="dxa"/>
                <w:tcBorders>
                  <w:bottom w:val="single" w:sz="4" w:space="0" w:color="000000"/>
                </w:tcBorders>
                <w:vAlign w:val="center"/>
              </w:tcPr>
              <w:p w14:paraId="592F5991" w14:textId="77777777" w:rsidR="005F1DB0" w:rsidRPr="00B34056" w:rsidRDefault="005F1DB0" w:rsidP="00AF5570">
                <w:pPr>
                  <w:tabs>
                    <w:tab w:val="left" w:pos="3240"/>
                    <w:tab w:val="right" w:pos="6318"/>
                    <w:tab w:val="left" w:pos="6474"/>
                    <w:tab w:val="right" w:pos="8460"/>
                  </w:tabs>
                  <w:spacing w:before="40" w:after="20"/>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79C865E9" w14:textId="77777777" w:rsidTr="00AF5570">
        <w:trPr>
          <w:trHeight w:val="282"/>
        </w:trPr>
        <w:tc>
          <w:tcPr>
            <w:tcW w:w="7097" w:type="dxa"/>
            <w:shd w:val="clear" w:color="auto" w:fill="EEECE1" w:themeFill="background2"/>
            <w:vAlign w:val="center"/>
          </w:tcPr>
          <w:p w14:paraId="7E671222" w14:textId="77777777" w:rsidR="005F1DB0" w:rsidRPr="00B34056" w:rsidRDefault="005F1DB0" w:rsidP="00AF5570">
            <w:pPr>
              <w:pStyle w:val="ListParagraph"/>
              <w:tabs>
                <w:tab w:val="left" w:pos="3240"/>
                <w:tab w:val="right" w:pos="6318"/>
                <w:tab w:val="left" w:pos="6474"/>
                <w:tab w:val="right" w:pos="8460"/>
              </w:tabs>
              <w:spacing w:after="10"/>
              <w:ind w:left="0"/>
              <w:rPr>
                <w:rFonts w:asciiTheme="minorHAnsi" w:hAnsiTheme="minorHAnsi" w:cstheme="minorHAnsi"/>
                <w:i/>
                <w:sz w:val="21"/>
                <w:szCs w:val="21"/>
              </w:rPr>
            </w:pPr>
            <w:r w:rsidRPr="00B34056">
              <w:rPr>
                <w:rFonts w:asciiTheme="minorHAnsi" w:hAnsiTheme="minorHAnsi" w:cstheme="minorHAnsi"/>
                <w:b/>
                <w:sz w:val="21"/>
                <w:szCs w:val="21"/>
              </w:rPr>
              <w:t>Collaborative Governance</w:t>
            </w:r>
          </w:p>
        </w:tc>
        <w:tc>
          <w:tcPr>
            <w:tcW w:w="1310" w:type="dxa"/>
            <w:shd w:val="clear" w:color="auto" w:fill="EEECE1" w:themeFill="background2"/>
            <w:vAlign w:val="center"/>
          </w:tcPr>
          <w:p w14:paraId="532FA3E7"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1139" w:type="dxa"/>
            <w:shd w:val="clear" w:color="auto" w:fill="EEECE1" w:themeFill="background2"/>
            <w:vAlign w:val="center"/>
          </w:tcPr>
          <w:p w14:paraId="65AFB101"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944" w:type="dxa"/>
            <w:shd w:val="clear" w:color="auto" w:fill="EEECE1" w:themeFill="background2"/>
            <w:vAlign w:val="center"/>
          </w:tcPr>
          <w:p w14:paraId="20265645"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r>
      <w:tr w:rsidR="005F1DB0" w:rsidRPr="00B34056" w14:paraId="2DB6456C" w14:textId="77777777" w:rsidTr="00AF5570">
        <w:trPr>
          <w:trHeight w:val="282"/>
        </w:trPr>
        <w:tc>
          <w:tcPr>
            <w:tcW w:w="7097" w:type="dxa"/>
            <w:vAlign w:val="center"/>
          </w:tcPr>
          <w:p w14:paraId="17FA9B7A"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Predictable and stable external relationships; volunteer partnerships</w:t>
            </w:r>
          </w:p>
        </w:tc>
        <w:sdt>
          <w:sdtPr>
            <w:rPr>
              <w:rFonts w:asciiTheme="minorHAnsi" w:hAnsiTheme="minorHAnsi" w:cstheme="minorHAnsi"/>
              <w:b/>
              <w:sz w:val="21"/>
              <w:szCs w:val="21"/>
            </w:rPr>
            <w:id w:val="-480229967"/>
            <w14:checkbox>
              <w14:checked w14:val="0"/>
              <w14:checkedState w14:val="2612" w14:font="MS Gothic"/>
              <w14:uncheckedState w14:val="2610" w14:font="MS Gothic"/>
            </w14:checkbox>
          </w:sdtPr>
          <w:sdtEndPr/>
          <w:sdtContent>
            <w:tc>
              <w:tcPr>
                <w:tcW w:w="1310" w:type="dxa"/>
                <w:vAlign w:val="center"/>
              </w:tcPr>
              <w:p w14:paraId="042B464E"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494801795"/>
            <w14:checkbox>
              <w14:checked w14:val="1"/>
              <w14:checkedState w14:val="2612" w14:font="MS Gothic"/>
              <w14:uncheckedState w14:val="2610" w14:font="MS Gothic"/>
            </w14:checkbox>
          </w:sdtPr>
          <w:sdtEndPr/>
          <w:sdtContent>
            <w:tc>
              <w:tcPr>
                <w:tcW w:w="1139" w:type="dxa"/>
                <w:vAlign w:val="center"/>
              </w:tcPr>
              <w:p w14:paraId="0B34CD8B" w14:textId="174F3C50"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623850538"/>
            <w14:checkbox>
              <w14:checked w14:val="0"/>
              <w14:checkedState w14:val="2612" w14:font="MS Gothic"/>
              <w14:uncheckedState w14:val="2610" w14:font="MS Gothic"/>
            </w14:checkbox>
          </w:sdtPr>
          <w:sdtEndPr/>
          <w:sdtContent>
            <w:tc>
              <w:tcPr>
                <w:tcW w:w="944" w:type="dxa"/>
                <w:vAlign w:val="center"/>
              </w:tcPr>
              <w:p w14:paraId="03BE119C"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138712DB" w14:textId="77777777" w:rsidTr="00AF5570">
        <w:trPr>
          <w:trHeight w:val="282"/>
        </w:trPr>
        <w:tc>
          <w:tcPr>
            <w:tcW w:w="7097" w:type="dxa"/>
            <w:vAlign w:val="center"/>
          </w:tcPr>
          <w:p w14:paraId="4491F91B"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Meaningful connections with Indigenous communities</w:t>
            </w:r>
          </w:p>
        </w:tc>
        <w:sdt>
          <w:sdtPr>
            <w:rPr>
              <w:rFonts w:asciiTheme="minorHAnsi" w:hAnsiTheme="minorHAnsi" w:cstheme="minorHAnsi"/>
              <w:b/>
              <w:sz w:val="21"/>
              <w:szCs w:val="21"/>
            </w:rPr>
            <w:id w:val="971571343"/>
            <w14:checkbox>
              <w14:checked w14:val="0"/>
              <w14:checkedState w14:val="2612" w14:font="MS Gothic"/>
              <w14:uncheckedState w14:val="2610" w14:font="MS Gothic"/>
            </w14:checkbox>
          </w:sdtPr>
          <w:sdtEndPr/>
          <w:sdtContent>
            <w:tc>
              <w:tcPr>
                <w:tcW w:w="1310" w:type="dxa"/>
                <w:vAlign w:val="center"/>
              </w:tcPr>
              <w:p w14:paraId="2F0E557B"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1309168915"/>
            <w14:checkbox>
              <w14:checked w14:val="0"/>
              <w14:checkedState w14:val="2612" w14:font="MS Gothic"/>
              <w14:uncheckedState w14:val="2610" w14:font="MS Gothic"/>
            </w14:checkbox>
          </w:sdtPr>
          <w:sdtEndPr/>
          <w:sdtContent>
            <w:tc>
              <w:tcPr>
                <w:tcW w:w="1139" w:type="dxa"/>
                <w:vAlign w:val="center"/>
              </w:tcPr>
              <w:p w14:paraId="53F20CE6"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499185832"/>
            <w14:checkbox>
              <w14:checked w14:val="1"/>
              <w14:checkedState w14:val="2612" w14:font="MS Gothic"/>
              <w14:uncheckedState w14:val="2610" w14:font="MS Gothic"/>
            </w14:checkbox>
          </w:sdtPr>
          <w:sdtEndPr/>
          <w:sdtContent>
            <w:tc>
              <w:tcPr>
                <w:tcW w:w="944" w:type="dxa"/>
                <w:vAlign w:val="center"/>
              </w:tcPr>
              <w:p w14:paraId="07E5BCC2" w14:textId="2FD5139F"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tr>
      <w:tr w:rsidR="005F1DB0" w:rsidRPr="00B34056" w14:paraId="2F39E6C6" w14:textId="77777777" w:rsidTr="00AF5570">
        <w:trPr>
          <w:trHeight w:val="282"/>
        </w:trPr>
        <w:tc>
          <w:tcPr>
            <w:tcW w:w="7097" w:type="dxa"/>
            <w:vAlign w:val="center"/>
          </w:tcPr>
          <w:p w14:paraId="3FEB0DC3"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Ongoing community consultation and engagement; transparent and action-oriented decision making based on sound rationale</w:t>
            </w:r>
          </w:p>
        </w:tc>
        <w:sdt>
          <w:sdtPr>
            <w:rPr>
              <w:rFonts w:asciiTheme="minorHAnsi" w:hAnsiTheme="minorHAnsi" w:cstheme="minorHAnsi"/>
              <w:b/>
              <w:sz w:val="21"/>
              <w:szCs w:val="21"/>
            </w:rPr>
            <w:id w:val="-1513672865"/>
            <w14:checkbox>
              <w14:checked w14:val="0"/>
              <w14:checkedState w14:val="2612" w14:font="MS Gothic"/>
              <w14:uncheckedState w14:val="2610" w14:font="MS Gothic"/>
            </w14:checkbox>
          </w:sdtPr>
          <w:sdtEndPr/>
          <w:sdtContent>
            <w:tc>
              <w:tcPr>
                <w:tcW w:w="1310" w:type="dxa"/>
                <w:vAlign w:val="center"/>
              </w:tcPr>
              <w:p w14:paraId="377BC024"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354110108"/>
            <w14:checkbox>
              <w14:checked w14:val="1"/>
              <w14:checkedState w14:val="2612" w14:font="MS Gothic"/>
              <w14:uncheckedState w14:val="2610" w14:font="MS Gothic"/>
            </w14:checkbox>
          </w:sdtPr>
          <w:sdtEndPr/>
          <w:sdtContent>
            <w:tc>
              <w:tcPr>
                <w:tcW w:w="1139" w:type="dxa"/>
                <w:vAlign w:val="center"/>
              </w:tcPr>
              <w:p w14:paraId="2186F7CD" w14:textId="72E51036"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167473041"/>
            <w14:checkbox>
              <w14:checked w14:val="0"/>
              <w14:checkedState w14:val="2612" w14:font="MS Gothic"/>
              <w14:uncheckedState w14:val="2610" w14:font="MS Gothic"/>
            </w14:checkbox>
          </w:sdtPr>
          <w:sdtEndPr/>
          <w:sdtContent>
            <w:tc>
              <w:tcPr>
                <w:tcW w:w="944" w:type="dxa"/>
                <w:vAlign w:val="center"/>
              </w:tcPr>
              <w:p w14:paraId="51DD3B54"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005C6FFE" w14:textId="77777777" w:rsidTr="00AF5570">
        <w:trPr>
          <w:trHeight w:val="282"/>
        </w:trPr>
        <w:tc>
          <w:tcPr>
            <w:tcW w:w="7097" w:type="dxa"/>
            <w:tcBorders>
              <w:bottom w:val="single" w:sz="4" w:space="0" w:color="000000"/>
            </w:tcBorders>
            <w:vAlign w:val="center"/>
          </w:tcPr>
          <w:p w14:paraId="5B570AED"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 xml:space="preserve">Respectful and informed debate; clear and supportive governance processes </w:t>
            </w:r>
          </w:p>
        </w:tc>
        <w:sdt>
          <w:sdtPr>
            <w:rPr>
              <w:rFonts w:asciiTheme="minorHAnsi" w:hAnsiTheme="minorHAnsi" w:cstheme="minorHAnsi"/>
              <w:b/>
              <w:sz w:val="21"/>
              <w:szCs w:val="21"/>
            </w:rPr>
            <w:id w:val="-876384689"/>
            <w14:checkbox>
              <w14:checked w14:val="0"/>
              <w14:checkedState w14:val="2612" w14:font="MS Gothic"/>
              <w14:uncheckedState w14:val="2610" w14:font="MS Gothic"/>
            </w14:checkbox>
          </w:sdtPr>
          <w:sdtEndPr/>
          <w:sdtContent>
            <w:tc>
              <w:tcPr>
                <w:tcW w:w="1310" w:type="dxa"/>
                <w:tcBorders>
                  <w:bottom w:val="single" w:sz="4" w:space="0" w:color="000000"/>
                </w:tcBorders>
                <w:vAlign w:val="center"/>
              </w:tcPr>
              <w:p w14:paraId="354B0D80"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588513878"/>
            <w14:checkbox>
              <w14:checked w14:val="1"/>
              <w14:checkedState w14:val="2612" w14:font="MS Gothic"/>
              <w14:uncheckedState w14:val="2610" w14:font="MS Gothic"/>
            </w14:checkbox>
          </w:sdtPr>
          <w:sdtEndPr/>
          <w:sdtContent>
            <w:tc>
              <w:tcPr>
                <w:tcW w:w="1139" w:type="dxa"/>
                <w:tcBorders>
                  <w:bottom w:val="single" w:sz="4" w:space="0" w:color="000000"/>
                </w:tcBorders>
                <w:vAlign w:val="center"/>
              </w:tcPr>
              <w:p w14:paraId="1B51B474" w14:textId="52D8786A"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531656929"/>
            <w14:checkbox>
              <w14:checked w14:val="0"/>
              <w14:checkedState w14:val="2612" w14:font="MS Gothic"/>
              <w14:uncheckedState w14:val="2610" w14:font="MS Gothic"/>
            </w14:checkbox>
          </w:sdtPr>
          <w:sdtEndPr/>
          <w:sdtContent>
            <w:tc>
              <w:tcPr>
                <w:tcW w:w="944" w:type="dxa"/>
                <w:tcBorders>
                  <w:bottom w:val="single" w:sz="4" w:space="0" w:color="000000"/>
                </w:tcBorders>
                <w:vAlign w:val="center"/>
              </w:tcPr>
              <w:p w14:paraId="28848E86"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215C88AB" w14:textId="77777777" w:rsidTr="00AF5570">
        <w:trPr>
          <w:trHeight w:val="282"/>
        </w:trPr>
        <w:tc>
          <w:tcPr>
            <w:tcW w:w="7097" w:type="dxa"/>
            <w:shd w:val="clear" w:color="auto" w:fill="EEECE1" w:themeFill="background2"/>
            <w:vAlign w:val="center"/>
          </w:tcPr>
          <w:p w14:paraId="7541176C" w14:textId="77777777" w:rsidR="005F1DB0" w:rsidRPr="00B34056" w:rsidRDefault="005F1DB0" w:rsidP="00AF5570">
            <w:pPr>
              <w:tabs>
                <w:tab w:val="left" w:pos="3240"/>
                <w:tab w:val="right" w:pos="6318"/>
                <w:tab w:val="left" w:pos="6474"/>
                <w:tab w:val="right" w:pos="8460"/>
              </w:tabs>
              <w:spacing w:after="10"/>
              <w:rPr>
                <w:rFonts w:asciiTheme="minorHAnsi" w:hAnsiTheme="minorHAnsi" w:cstheme="minorHAnsi"/>
                <w:sz w:val="21"/>
                <w:szCs w:val="21"/>
              </w:rPr>
            </w:pPr>
            <w:r w:rsidRPr="00B34056">
              <w:rPr>
                <w:rFonts w:asciiTheme="minorHAnsi" w:hAnsiTheme="minorHAnsi" w:cstheme="minorHAnsi"/>
                <w:b/>
                <w:sz w:val="21"/>
                <w:szCs w:val="21"/>
              </w:rPr>
              <w:t xml:space="preserve">Operational Excellence </w:t>
            </w:r>
          </w:p>
        </w:tc>
        <w:tc>
          <w:tcPr>
            <w:tcW w:w="1310" w:type="dxa"/>
            <w:shd w:val="clear" w:color="auto" w:fill="EEECE1" w:themeFill="background2"/>
            <w:vAlign w:val="center"/>
          </w:tcPr>
          <w:p w14:paraId="5D2C7442"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1139" w:type="dxa"/>
            <w:shd w:val="clear" w:color="auto" w:fill="EEECE1" w:themeFill="background2"/>
            <w:vAlign w:val="center"/>
          </w:tcPr>
          <w:p w14:paraId="0D74F11B"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c>
          <w:tcPr>
            <w:tcW w:w="944" w:type="dxa"/>
            <w:shd w:val="clear" w:color="auto" w:fill="EEECE1" w:themeFill="background2"/>
            <w:vAlign w:val="center"/>
          </w:tcPr>
          <w:p w14:paraId="5A524637" w14:textId="77777777" w:rsidR="005F1DB0" w:rsidRPr="00B34056" w:rsidRDefault="005F1DB0" w:rsidP="00AF5570">
            <w:pPr>
              <w:tabs>
                <w:tab w:val="left" w:pos="3240"/>
                <w:tab w:val="right" w:pos="6318"/>
                <w:tab w:val="left" w:pos="6474"/>
                <w:tab w:val="right" w:pos="8460"/>
              </w:tabs>
              <w:spacing w:after="10"/>
              <w:jc w:val="center"/>
              <w:rPr>
                <w:rFonts w:asciiTheme="minorHAnsi" w:hAnsiTheme="minorHAnsi" w:cstheme="minorHAnsi"/>
                <w:b/>
                <w:sz w:val="21"/>
                <w:szCs w:val="21"/>
              </w:rPr>
            </w:pPr>
          </w:p>
        </w:tc>
      </w:tr>
      <w:tr w:rsidR="005F1DB0" w:rsidRPr="00B34056" w14:paraId="267A68C2" w14:textId="77777777" w:rsidTr="00AF5570">
        <w:trPr>
          <w:trHeight w:val="282"/>
        </w:trPr>
        <w:tc>
          <w:tcPr>
            <w:tcW w:w="7097" w:type="dxa"/>
            <w:vAlign w:val="center"/>
          </w:tcPr>
          <w:p w14:paraId="75F3D60B"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Engaged and effective people – Council, Admin and Volunteers; continuous learning and improvement mindset; nimble and bold, with strong leadership</w:t>
            </w:r>
          </w:p>
        </w:tc>
        <w:sdt>
          <w:sdtPr>
            <w:rPr>
              <w:rFonts w:asciiTheme="minorHAnsi" w:hAnsiTheme="minorHAnsi" w:cstheme="minorHAnsi"/>
              <w:b/>
              <w:sz w:val="21"/>
              <w:szCs w:val="21"/>
            </w:rPr>
            <w:id w:val="-999728252"/>
            <w14:checkbox>
              <w14:checked w14:val="0"/>
              <w14:checkedState w14:val="2612" w14:font="MS Gothic"/>
              <w14:uncheckedState w14:val="2610" w14:font="MS Gothic"/>
            </w14:checkbox>
          </w:sdtPr>
          <w:sdtEndPr/>
          <w:sdtContent>
            <w:tc>
              <w:tcPr>
                <w:tcW w:w="1310" w:type="dxa"/>
                <w:vAlign w:val="center"/>
              </w:tcPr>
              <w:p w14:paraId="2667609B"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521216693"/>
            <w14:checkbox>
              <w14:checked w14:val="1"/>
              <w14:checkedState w14:val="2612" w14:font="MS Gothic"/>
              <w14:uncheckedState w14:val="2610" w14:font="MS Gothic"/>
            </w14:checkbox>
          </w:sdtPr>
          <w:sdtEndPr/>
          <w:sdtContent>
            <w:tc>
              <w:tcPr>
                <w:tcW w:w="1139" w:type="dxa"/>
                <w:vAlign w:val="center"/>
              </w:tcPr>
              <w:p w14:paraId="66F1D07B" w14:textId="20E61F21"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127549123"/>
            <w14:checkbox>
              <w14:checked w14:val="0"/>
              <w14:checkedState w14:val="2612" w14:font="MS Gothic"/>
              <w14:uncheckedState w14:val="2610" w14:font="MS Gothic"/>
            </w14:checkbox>
          </w:sdtPr>
          <w:sdtEndPr/>
          <w:sdtContent>
            <w:tc>
              <w:tcPr>
                <w:tcW w:w="944" w:type="dxa"/>
                <w:vAlign w:val="center"/>
              </w:tcPr>
              <w:p w14:paraId="65D7E509"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0DFB6721" w14:textId="77777777" w:rsidTr="00AF5570">
        <w:trPr>
          <w:trHeight w:val="282"/>
        </w:trPr>
        <w:tc>
          <w:tcPr>
            <w:tcW w:w="7097" w:type="dxa"/>
            <w:vAlign w:val="center"/>
          </w:tcPr>
          <w:p w14:paraId="41118FD3"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Quality cost-effective service delivery; robust procurement and operational practices and policies; asset management and performance measurement; careful debt and reserve stewardship; long-term financial planning and sustainability</w:t>
            </w:r>
          </w:p>
        </w:tc>
        <w:sdt>
          <w:sdtPr>
            <w:rPr>
              <w:rFonts w:asciiTheme="minorHAnsi" w:hAnsiTheme="minorHAnsi" w:cstheme="minorHAnsi"/>
              <w:b/>
              <w:sz w:val="21"/>
              <w:szCs w:val="21"/>
            </w:rPr>
            <w:id w:val="1519424022"/>
            <w14:checkbox>
              <w14:checked w14:val="0"/>
              <w14:checkedState w14:val="2612" w14:font="MS Gothic"/>
              <w14:uncheckedState w14:val="2610" w14:font="MS Gothic"/>
            </w14:checkbox>
          </w:sdtPr>
          <w:sdtEndPr/>
          <w:sdtContent>
            <w:tc>
              <w:tcPr>
                <w:tcW w:w="1310" w:type="dxa"/>
                <w:vAlign w:val="center"/>
              </w:tcPr>
              <w:p w14:paraId="59C77814"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1738933750"/>
            <w14:checkbox>
              <w14:checked w14:val="1"/>
              <w14:checkedState w14:val="2612" w14:font="MS Gothic"/>
              <w14:uncheckedState w14:val="2610" w14:font="MS Gothic"/>
            </w14:checkbox>
          </w:sdtPr>
          <w:sdtEndPr/>
          <w:sdtContent>
            <w:tc>
              <w:tcPr>
                <w:tcW w:w="1139" w:type="dxa"/>
                <w:vAlign w:val="center"/>
              </w:tcPr>
              <w:p w14:paraId="54567CB8" w14:textId="6DB01FB2"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824091892"/>
            <w14:checkbox>
              <w14:checked w14:val="0"/>
              <w14:checkedState w14:val="2612" w14:font="MS Gothic"/>
              <w14:uncheckedState w14:val="2610" w14:font="MS Gothic"/>
            </w14:checkbox>
          </w:sdtPr>
          <w:sdtEndPr/>
          <w:sdtContent>
            <w:tc>
              <w:tcPr>
                <w:tcW w:w="944" w:type="dxa"/>
                <w:vAlign w:val="center"/>
              </w:tcPr>
              <w:p w14:paraId="14FB7670"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46AA08BB" w14:textId="77777777" w:rsidTr="00AF5570">
        <w:trPr>
          <w:trHeight w:val="282"/>
        </w:trPr>
        <w:tc>
          <w:tcPr>
            <w:tcW w:w="7097" w:type="dxa"/>
            <w:vAlign w:val="center"/>
          </w:tcPr>
          <w:p w14:paraId="00B0188F"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Future focused thinking to proactively respond to emerging opportunities and challenges</w:t>
            </w:r>
          </w:p>
        </w:tc>
        <w:sdt>
          <w:sdtPr>
            <w:rPr>
              <w:rFonts w:asciiTheme="minorHAnsi" w:hAnsiTheme="minorHAnsi" w:cstheme="minorHAnsi"/>
              <w:b/>
              <w:sz w:val="21"/>
              <w:szCs w:val="21"/>
            </w:rPr>
            <w:id w:val="1072392643"/>
            <w14:checkbox>
              <w14:checked w14:val="0"/>
              <w14:checkedState w14:val="2612" w14:font="MS Gothic"/>
              <w14:uncheckedState w14:val="2610" w14:font="MS Gothic"/>
            </w14:checkbox>
          </w:sdtPr>
          <w:sdtEndPr/>
          <w:sdtContent>
            <w:tc>
              <w:tcPr>
                <w:tcW w:w="1310" w:type="dxa"/>
                <w:vAlign w:val="center"/>
              </w:tcPr>
              <w:p w14:paraId="7EAAE8EE"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1545677603"/>
            <w14:checkbox>
              <w14:checked w14:val="1"/>
              <w14:checkedState w14:val="2612" w14:font="MS Gothic"/>
              <w14:uncheckedState w14:val="2610" w14:font="MS Gothic"/>
            </w14:checkbox>
          </w:sdtPr>
          <w:sdtEndPr/>
          <w:sdtContent>
            <w:tc>
              <w:tcPr>
                <w:tcW w:w="1139" w:type="dxa"/>
                <w:vAlign w:val="center"/>
              </w:tcPr>
              <w:p w14:paraId="7DB7017F" w14:textId="22061816"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838381059"/>
            <w14:checkbox>
              <w14:checked w14:val="0"/>
              <w14:checkedState w14:val="2612" w14:font="MS Gothic"/>
              <w14:uncheckedState w14:val="2610" w14:font="MS Gothic"/>
            </w14:checkbox>
          </w:sdtPr>
          <w:sdtEndPr/>
          <w:sdtContent>
            <w:tc>
              <w:tcPr>
                <w:tcW w:w="944" w:type="dxa"/>
                <w:vAlign w:val="center"/>
              </w:tcPr>
              <w:p w14:paraId="70C1676F"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tr>
      <w:tr w:rsidR="005F1DB0" w:rsidRPr="00B34056" w14:paraId="108BBC58" w14:textId="77777777" w:rsidTr="00AF5570">
        <w:trPr>
          <w:trHeight w:val="282"/>
        </w:trPr>
        <w:tc>
          <w:tcPr>
            <w:tcW w:w="7097" w:type="dxa"/>
            <w:vAlign w:val="center"/>
          </w:tcPr>
          <w:p w14:paraId="041DCE12" w14:textId="77777777" w:rsidR="005F1DB0" w:rsidRPr="00B34056" w:rsidRDefault="005F1DB0" w:rsidP="005F1DB0">
            <w:pPr>
              <w:pStyle w:val="ListParagraph"/>
              <w:numPr>
                <w:ilvl w:val="0"/>
                <w:numId w:val="4"/>
              </w:numPr>
              <w:tabs>
                <w:tab w:val="left" w:pos="3240"/>
                <w:tab w:val="right" w:pos="6318"/>
                <w:tab w:val="left" w:pos="6474"/>
                <w:tab w:val="right" w:pos="8460"/>
              </w:tabs>
              <w:ind w:left="466"/>
              <w:rPr>
                <w:rFonts w:asciiTheme="minorHAnsi" w:hAnsiTheme="minorHAnsi" w:cstheme="minorHAnsi"/>
                <w:i/>
                <w:sz w:val="21"/>
                <w:szCs w:val="21"/>
              </w:rPr>
            </w:pPr>
            <w:r w:rsidRPr="00B34056">
              <w:rPr>
                <w:rFonts w:asciiTheme="minorHAnsi" w:hAnsiTheme="minorHAnsi" w:cstheme="minorHAnsi"/>
                <w:i/>
                <w:sz w:val="21"/>
                <w:szCs w:val="21"/>
              </w:rPr>
              <w:t xml:space="preserve">Alternative revenue generation and service delivery models integrated strategic and business planning </w:t>
            </w:r>
          </w:p>
        </w:tc>
        <w:sdt>
          <w:sdtPr>
            <w:rPr>
              <w:rFonts w:asciiTheme="minorHAnsi" w:hAnsiTheme="minorHAnsi" w:cstheme="minorHAnsi"/>
              <w:b/>
              <w:sz w:val="21"/>
              <w:szCs w:val="21"/>
            </w:rPr>
            <w:id w:val="505948077"/>
            <w14:checkbox>
              <w14:checked w14:val="0"/>
              <w14:checkedState w14:val="2612" w14:font="MS Gothic"/>
              <w14:uncheckedState w14:val="2610" w14:font="MS Gothic"/>
            </w14:checkbox>
          </w:sdtPr>
          <w:sdtEndPr/>
          <w:sdtContent>
            <w:tc>
              <w:tcPr>
                <w:tcW w:w="1310" w:type="dxa"/>
                <w:vAlign w:val="center"/>
              </w:tcPr>
              <w:p w14:paraId="06773DBE"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MS Gothic" w:hint="eastAsia"/>
                    <w:b/>
                    <w:sz w:val="21"/>
                    <w:szCs w:val="21"/>
                  </w:rPr>
                  <w:t>☐</w:t>
                </w:r>
              </w:p>
            </w:tc>
          </w:sdtContent>
        </w:sdt>
        <w:sdt>
          <w:sdtPr>
            <w:rPr>
              <w:rFonts w:asciiTheme="minorHAnsi" w:hAnsiTheme="minorHAnsi" w:cstheme="minorHAnsi"/>
              <w:b/>
              <w:sz w:val="21"/>
              <w:szCs w:val="21"/>
            </w:rPr>
            <w:id w:val="1757396517"/>
            <w14:checkbox>
              <w14:checked w14:val="0"/>
              <w14:checkedState w14:val="2612" w14:font="MS Gothic"/>
              <w14:uncheckedState w14:val="2610" w14:font="MS Gothic"/>
            </w14:checkbox>
          </w:sdtPr>
          <w:sdtEndPr/>
          <w:sdtContent>
            <w:tc>
              <w:tcPr>
                <w:tcW w:w="1139" w:type="dxa"/>
                <w:vAlign w:val="center"/>
              </w:tcPr>
              <w:p w14:paraId="27885427" w14:textId="77777777" w:rsidR="005F1DB0" w:rsidRPr="00B34056" w:rsidRDefault="005F1DB0"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sidRPr="00B34056">
                  <w:rPr>
                    <w:rFonts w:ascii="MS Gothic" w:eastAsia="MS Gothic" w:hAnsi="MS Gothic" w:cstheme="minorHAnsi" w:hint="eastAsia"/>
                    <w:b/>
                    <w:sz w:val="21"/>
                    <w:szCs w:val="21"/>
                  </w:rPr>
                  <w:t>☐</w:t>
                </w:r>
              </w:p>
            </w:tc>
          </w:sdtContent>
        </w:sdt>
        <w:sdt>
          <w:sdtPr>
            <w:rPr>
              <w:rFonts w:asciiTheme="minorHAnsi" w:hAnsiTheme="minorHAnsi" w:cstheme="minorHAnsi"/>
              <w:b/>
              <w:sz w:val="21"/>
              <w:szCs w:val="21"/>
            </w:rPr>
            <w:id w:val="133070605"/>
            <w14:checkbox>
              <w14:checked w14:val="1"/>
              <w14:checkedState w14:val="2612" w14:font="MS Gothic"/>
              <w14:uncheckedState w14:val="2610" w14:font="MS Gothic"/>
            </w14:checkbox>
          </w:sdtPr>
          <w:sdtEndPr/>
          <w:sdtContent>
            <w:tc>
              <w:tcPr>
                <w:tcW w:w="944" w:type="dxa"/>
                <w:vAlign w:val="center"/>
              </w:tcPr>
              <w:p w14:paraId="34112380" w14:textId="711AC7CD" w:rsidR="005F1DB0" w:rsidRPr="00B34056" w:rsidRDefault="009B31D3" w:rsidP="00AF5570">
                <w:pPr>
                  <w:tabs>
                    <w:tab w:val="left" w:pos="3240"/>
                    <w:tab w:val="right" w:pos="6318"/>
                    <w:tab w:val="left" w:pos="6474"/>
                    <w:tab w:val="right" w:pos="8460"/>
                  </w:tabs>
                  <w:spacing w:before="40" w:afterLines="20" w:after="48"/>
                  <w:jc w:val="center"/>
                  <w:rPr>
                    <w:rFonts w:asciiTheme="minorHAnsi" w:hAnsiTheme="minorHAnsi" w:cstheme="minorHAnsi"/>
                    <w:b/>
                    <w:sz w:val="21"/>
                    <w:szCs w:val="21"/>
                  </w:rPr>
                </w:pPr>
                <w:r>
                  <w:rPr>
                    <w:rFonts w:ascii="MS Gothic" w:eastAsia="MS Gothic" w:hAnsi="MS Gothic" w:cstheme="minorHAnsi" w:hint="eastAsia"/>
                    <w:b/>
                    <w:sz w:val="21"/>
                    <w:szCs w:val="21"/>
                  </w:rPr>
                  <w:t>☒</w:t>
                </w:r>
              </w:p>
            </w:tc>
          </w:sdtContent>
        </w:sdt>
      </w:tr>
    </w:tbl>
    <w:p w14:paraId="5BC54373" w14:textId="77777777" w:rsidR="005F1DB0" w:rsidRPr="002C2152" w:rsidRDefault="005F1DB0" w:rsidP="005F1DB0">
      <w:pPr>
        <w:rPr>
          <w:rFonts w:asciiTheme="minorHAnsi" w:hAnsiTheme="minorHAnsi" w:cstheme="minorHAnsi"/>
          <w:sz w:val="4"/>
          <w:szCs w:val="4"/>
        </w:rPr>
      </w:pPr>
    </w:p>
    <w:sectPr w:rsidR="005F1DB0" w:rsidRPr="002C2152" w:rsidSect="00995A98">
      <w:footerReference w:type="default" r:id="rId11"/>
      <w:pgSz w:w="12240" w:h="15840" w:code="1"/>
      <w:pgMar w:top="426" w:right="1800" w:bottom="426" w:left="1800" w:header="965" w:footer="509" w:gutter="0"/>
      <w:paperSrc w:first="7" w:other="7"/>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FED75" w14:textId="77777777" w:rsidR="00692CA5" w:rsidRDefault="00692CA5">
      <w:r>
        <w:separator/>
      </w:r>
    </w:p>
  </w:endnote>
  <w:endnote w:type="continuationSeparator" w:id="0">
    <w:p w14:paraId="14E525B9" w14:textId="77777777" w:rsidR="00692CA5" w:rsidRDefault="00692CA5">
      <w:r>
        <w:continuationSeparator/>
      </w:r>
    </w:p>
  </w:endnote>
  <w:endnote w:type="continuationNotice" w:id="1">
    <w:p w14:paraId="77CE410D" w14:textId="77777777" w:rsidR="000E2230" w:rsidRDefault="000E2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8AFC" w14:textId="4CB1C8AF" w:rsidR="00684277" w:rsidRDefault="00F460A6" w:rsidP="004A56ED">
    <w:pPr>
      <w:pStyle w:val="Footer"/>
      <w:pBdr>
        <w:top w:val="single" w:sz="4" w:space="1" w:color="auto"/>
      </w:pBdr>
      <w:tabs>
        <w:tab w:val="clear" w:pos="6840"/>
        <w:tab w:val="left" w:pos="851"/>
        <w:tab w:val="center" w:pos="7371"/>
        <w:tab w:val="right" w:pos="8658"/>
      </w:tabs>
      <w:spacing w:line="240" w:lineRule="auto"/>
      <w:rPr>
        <w:rFonts w:asciiTheme="minorHAnsi" w:hAnsiTheme="minorHAnsi"/>
        <w:b w:val="0"/>
        <w:bCs/>
        <w:color w:val="999999"/>
        <w:sz w:val="20"/>
      </w:rPr>
    </w:pPr>
    <w:r w:rsidRPr="006F189C">
      <w:rPr>
        <w:rFonts w:asciiTheme="minorHAnsi" w:hAnsiTheme="minorHAnsi"/>
        <w:b w:val="0"/>
        <w:bCs/>
        <w:color w:val="999999"/>
        <w:sz w:val="20"/>
      </w:rPr>
      <w:t>Date</w:t>
    </w:r>
    <w:r w:rsidR="00995A98">
      <w:rPr>
        <w:rFonts w:asciiTheme="minorHAnsi" w:hAnsiTheme="minorHAnsi"/>
        <w:b w:val="0"/>
        <w:bCs/>
        <w:color w:val="999999"/>
        <w:sz w:val="20"/>
      </w:rPr>
      <w:t xml:space="preserve"> Written:</w:t>
    </w:r>
    <w:r w:rsidR="00C5380C">
      <w:rPr>
        <w:rFonts w:asciiTheme="minorHAnsi" w:hAnsiTheme="minorHAnsi"/>
        <w:b w:val="0"/>
        <w:bCs/>
        <w:color w:val="999999"/>
        <w:sz w:val="20"/>
      </w:rPr>
      <w:t xml:space="preserve"> </w:t>
    </w:r>
    <w:sdt>
      <w:sdtPr>
        <w:rPr>
          <w:rFonts w:asciiTheme="minorHAnsi" w:hAnsiTheme="minorHAnsi"/>
          <w:b w:val="0"/>
          <w:bCs/>
          <w:color w:val="999999"/>
          <w:sz w:val="20"/>
        </w:rPr>
        <w:alias w:val="Date"/>
        <w:tag w:val="Date"/>
        <w:id w:val="1176229819"/>
        <w:lock w:val="sdtLocked"/>
        <w:placeholder>
          <w:docPart w:val="DefaultPlaceholder_-1854013437"/>
        </w:placeholder>
        <w:date w:fullDate="2025-05-16T00:00:00Z">
          <w:dateFormat w:val="MMMM d, yyyy"/>
          <w:lid w:val="en-CA"/>
          <w:storeMappedDataAs w:val="dateTime"/>
          <w:calendar w:val="gregorian"/>
        </w:date>
      </w:sdtPr>
      <w:sdtEndPr/>
      <w:sdtContent>
        <w:r w:rsidR="00F0372D">
          <w:rPr>
            <w:rFonts w:asciiTheme="minorHAnsi" w:hAnsiTheme="minorHAnsi"/>
            <w:b w:val="0"/>
            <w:bCs/>
            <w:color w:val="999999"/>
            <w:sz w:val="20"/>
            <w:lang w:val="en-CA"/>
          </w:rPr>
          <w:t>May 1</w:t>
        </w:r>
        <w:r w:rsidR="00B74315">
          <w:rPr>
            <w:rFonts w:asciiTheme="minorHAnsi" w:hAnsiTheme="minorHAnsi"/>
            <w:b w:val="0"/>
            <w:bCs/>
            <w:color w:val="999999"/>
            <w:sz w:val="20"/>
            <w:lang w:val="en-CA"/>
          </w:rPr>
          <w:t>6</w:t>
        </w:r>
        <w:r w:rsidR="00F0372D">
          <w:rPr>
            <w:rFonts w:asciiTheme="minorHAnsi" w:hAnsiTheme="minorHAnsi"/>
            <w:b w:val="0"/>
            <w:bCs/>
            <w:color w:val="999999"/>
            <w:sz w:val="20"/>
            <w:lang w:val="en-CA"/>
          </w:rPr>
          <w:t>, 2025</w:t>
        </w:r>
      </w:sdtContent>
    </w:sdt>
    <w:r w:rsidR="00684277">
      <w:rPr>
        <w:rFonts w:asciiTheme="minorHAnsi" w:hAnsiTheme="minorHAnsi"/>
        <w:b w:val="0"/>
        <w:bCs/>
        <w:color w:val="999999"/>
        <w:sz w:val="20"/>
      </w:rPr>
      <w:tab/>
    </w:r>
    <w:r w:rsidR="00995A98">
      <w:rPr>
        <w:rFonts w:asciiTheme="minorHAnsi" w:hAnsiTheme="minorHAnsi"/>
        <w:b w:val="0"/>
        <w:bCs/>
        <w:color w:val="999999"/>
        <w:sz w:val="20"/>
      </w:rPr>
      <w:t>Council Meeting Date:</w:t>
    </w:r>
    <w:r w:rsidR="00C5380C">
      <w:rPr>
        <w:rFonts w:asciiTheme="minorHAnsi" w:hAnsiTheme="minorHAnsi"/>
        <w:b w:val="0"/>
        <w:bCs/>
        <w:color w:val="999999"/>
        <w:sz w:val="20"/>
      </w:rPr>
      <w:t xml:space="preserve"> </w:t>
    </w:r>
    <w:sdt>
      <w:sdtPr>
        <w:rPr>
          <w:rFonts w:asciiTheme="minorHAnsi" w:hAnsiTheme="minorHAnsi"/>
          <w:b w:val="0"/>
          <w:bCs/>
          <w:color w:val="999999"/>
          <w:sz w:val="20"/>
        </w:rPr>
        <w:id w:val="-10914900"/>
        <w:lock w:val="sdtLocked"/>
        <w:placeholder>
          <w:docPart w:val="DefaultPlaceholder_-1854013437"/>
        </w:placeholder>
        <w:date w:fullDate="2025-05-27T00:00:00Z">
          <w:dateFormat w:val="MMMM d, yyyy"/>
          <w:lid w:val="en-CA"/>
          <w:storeMappedDataAs w:val="dateTime"/>
          <w:calendar w:val="gregorian"/>
        </w:date>
      </w:sdtPr>
      <w:sdtEndPr/>
      <w:sdtContent>
        <w:r w:rsidR="00E6226C">
          <w:rPr>
            <w:rFonts w:asciiTheme="minorHAnsi" w:hAnsiTheme="minorHAnsi"/>
            <w:b w:val="0"/>
            <w:bCs/>
            <w:color w:val="999999"/>
            <w:sz w:val="20"/>
            <w:lang w:val="en-CA"/>
          </w:rPr>
          <w:t>May 27, 2025</w:t>
        </w:r>
      </w:sdtContent>
    </w:sdt>
  </w:p>
  <w:p w14:paraId="4515F142" w14:textId="4F23A84E" w:rsidR="00F460A6" w:rsidRPr="006F189C" w:rsidRDefault="00F460A6" w:rsidP="00684277">
    <w:pPr>
      <w:pStyle w:val="Footer"/>
      <w:pBdr>
        <w:top w:val="single" w:sz="4" w:space="1" w:color="auto"/>
      </w:pBdr>
      <w:tabs>
        <w:tab w:val="clear" w:pos="6840"/>
        <w:tab w:val="left" w:pos="2158"/>
        <w:tab w:val="center" w:pos="6096"/>
        <w:tab w:val="right" w:pos="8658"/>
      </w:tabs>
      <w:spacing w:line="240" w:lineRule="auto"/>
      <w:rPr>
        <w:rFonts w:asciiTheme="minorHAnsi" w:hAnsiTheme="minorHAnsi"/>
        <w:b w:val="0"/>
        <w:bCs/>
        <w:color w:val="999999"/>
        <w:sz w:val="20"/>
      </w:rPr>
    </w:pPr>
    <w:r w:rsidRPr="006F189C">
      <w:rPr>
        <w:rFonts w:asciiTheme="minorHAnsi" w:hAnsiTheme="minorHAnsi"/>
        <w:b w:val="0"/>
        <w:bCs/>
        <w:color w:val="999999"/>
        <w:sz w:val="20"/>
      </w:rPr>
      <w:t xml:space="preserve">Page </w:t>
    </w:r>
    <w:r w:rsidRPr="006F189C">
      <w:rPr>
        <w:rStyle w:val="PageNumber"/>
        <w:rFonts w:asciiTheme="minorHAnsi" w:hAnsiTheme="minorHAnsi"/>
        <w:b w:val="0"/>
        <w:bCs/>
        <w:color w:val="999999"/>
        <w:sz w:val="20"/>
      </w:rPr>
      <w:fldChar w:fldCharType="begin"/>
    </w:r>
    <w:r w:rsidRPr="006F189C">
      <w:rPr>
        <w:rStyle w:val="PageNumber"/>
        <w:rFonts w:asciiTheme="minorHAnsi" w:hAnsiTheme="minorHAnsi"/>
        <w:b w:val="0"/>
        <w:bCs/>
        <w:color w:val="999999"/>
        <w:sz w:val="20"/>
      </w:rPr>
      <w:instrText xml:space="preserve"> PAGE </w:instrText>
    </w:r>
    <w:r w:rsidRPr="006F189C">
      <w:rPr>
        <w:rStyle w:val="PageNumber"/>
        <w:rFonts w:asciiTheme="minorHAnsi" w:hAnsiTheme="minorHAnsi"/>
        <w:b w:val="0"/>
        <w:bCs/>
        <w:color w:val="999999"/>
        <w:sz w:val="20"/>
      </w:rPr>
      <w:fldChar w:fldCharType="separate"/>
    </w:r>
    <w:r w:rsidR="008B00D5">
      <w:rPr>
        <w:rStyle w:val="PageNumber"/>
        <w:rFonts w:asciiTheme="minorHAnsi" w:hAnsiTheme="minorHAnsi"/>
        <w:b w:val="0"/>
        <w:bCs/>
        <w:noProof/>
        <w:color w:val="999999"/>
        <w:sz w:val="20"/>
      </w:rPr>
      <w:t>1</w:t>
    </w:r>
    <w:r w:rsidRPr="006F189C">
      <w:rPr>
        <w:rStyle w:val="PageNumber"/>
        <w:rFonts w:asciiTheme="minorHAnsi" w:hAnsiTheme="minorHAnsi"/>
        <w:b w:val="0"/>
        <w:bCs/>
        <w:color w:val="999999"/>
        <w:sz w:val="20"/>
      </w:rPr>
      <w:fldChar w:fldCharType="end"/>
    </w:r>
    <w:r w:rsidRPr="006F189C">
      <w:rPr>
        <w:rStyle w:val="PageNumber"/>
        <w:rFonts w:asciiTheme="minorHAnsi" w:hAnsiTheme="minorHAnsi"/>
        <w:b w:val="0"/>
        <w:bCs/>
        <w:color w:val="999999"/>
        <w:sz w:val="20"/>
      </w:rPr>
      <w:t xml:space="preserve"> of </w:t>
    </w:r>
    <w:r w:rsidRPr="006F189C">
      <w:rPr>
        <w:rStyle w:val="PageNumber"/>
        <w:rFonts w:asciiTheme="minorHAnsi" w:hAnsiTheme="minorHAnsi"/>
        <w:b w:val="0"/>
        <w:bCs/>
        <w:color w:val="999999"/>
        <w:sz w:val="20"/>
      </w:rPr>
      <w:fldChar w:fldCharType="begin"/>
    </w:r>
    <w:r w:rsidRPr="006F189C">
      <w:rPr>
        <w:rStyle w:val="PageNumber"/>
        <w:rFonts w:asciiTheme="minorHAnsi" w:hAnsiTheme="minorHAnsi"/>
        <w:b w:val="0"/>
        <w:bCs/>
        <w:color w:val="999999"/>
        <w:sz w:val="20"/>
      </w:rPr>
      <w:instrText xml:space="preserve"> NUMPAGES </w:instrText>
    </w:r>
    <w:r w:rsidRPr="006F189C">
      <w:rPr>
        <w:rStyle w:val="PageNumber"/>
        <w:rFonts w:asciiTheme="minorHAnsi" w:hAnsiTheme="minorHAnsi"/>
        <w:b w:val="0"/>
        <w:bCs/>
        <w:color w:val="999999"/>
        <w:sz w:val="20"/>
      </w:rPr>
      <w:fldChar w:fldCharType="separate"/>
    </w:r>
    <w:r w:rsidR="008B00D5">
      <w:rPr>
        <w:rStyle w:val="PageNumber"/>
        <w:rFonts w:asciiTheme="minorHAnsi" w:hAnsiTheme="minorHAnsi"/>
        <w:b w:val="0"/>
        <w:bCs/>
        <w:noProof/>
        <w:color w:val="999999"/>
        <w:sz w:val="20"/>
      </w:rPr>
      <w:t>7</w:t>
    </w:r>
    <w:r w:rsidRPr="006F189C">
      <w:rPr>
        <w:rStyle w:val="PageNumber"/>
        <w:rFonts w:asciiTheme="minorHAnsi" w:hAnsiTheme="minorHAnsi"/>
        <w:b w:val="0"/>
        <w:bCs/>
        <w:color w:val="999999"/>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5E99E" w14:textId="77777777" w:rsidR="00692CA5" w:rsidRDefault="00692CA5">
      <w:r>
        <w:separator/>
      </w:r>
    </w:p>
  </w:footnote>
  <w:footnote w:type="continuationSeparator" w:id="0">
    <w:p w14:paraId="2AAF96BB" w14:textId="77777777" w:rsidR="00692CA5" w:rsidRDefault="00692CA5">
      <w:r>
        <w:continuationSeparator/>
      </w:r>
    </w:p>
  </w:footnote>
  <w:footnote w:type="continuationNotice" w:id="1">
    <w:p w14:paraId="1213F7F2" w14:textId="77777777" w:rsidR="000E2230" w:rsidRDefault="000E22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1657"/>
    <w:multiLevelType w:val="hybridMultilevel"/>
    <w:tmpl w:val="6E4A6C2E"/>
    <w:lvl w:ilvl="0" w:tplc="ED16EB24">
      <w:start w:val="1"/>
      <w:numFmt w:val="decimal"/>
      <w:lvlText w:val="%1."/>
      <w:lvlJc w:val="left"/>
      <w:pPr>
        <w:ind w:left="360" w:hanging="360"/>
      </w:pPr>
      <w:rPr>
        <w:rFonts w:ascii="Calibri" w:hAnsi="Calibri" w:hint="default"/>
        <w:sz w:val="23"/>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 w15:restartNumberingAfterBreak="0">
    <w:nsid w:val="09CC0484"/>
    <w:multiLevelType w:val="hybridMultilevel"/>
    <w:tmpl w:val="F84C2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825B82"/>
    <w:multiLevelType w:val="hybridMultilevel"/>
    <w:tmpl w:val="C734A9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1EC4288"/>
    <w:multiLevelType w:val="hybridMultilevel"/>
    <w:tmpl w:val="13CA9DA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4DB5933"/>
    <w:multiLevelType w:val="hybridMultilevel"/>
    <w:tmpl w:val="5FC6B6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AB32C0"/>
    <w:multiLevelType w:val="hybridMultilevel"/>
    <w:tmpl w:val="BEA0B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274553"/>
    <w:multiLevelType w:val="hybridMultilevel"/>
    <w:tmpl w:val="9170E86E"/>
    <w:lvl w:ilvl="0" w:tplc="5D7E0D06">
      <w:start w:val="1"/>
      <w:numFmt w:val="decimal"/>
      <w:lvlText w:val="%1."/>
      <w:lvlJc w:val="left"/>
      <w:pPr>
        <w:ind w:left="360" w:hanging="360"/>
      </w:pPr>
      <w:rPr>
        <w:rFonts w:hint="default"/>
        <w:sz w:val="23"/>
        <w:szCs w:val="2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0D09AE"/>
    <w:multiLevelType w:val="hybridMultilevel"/>
    <w:tmpl w:val="07E64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924B8B"/>
    <w:multiLevelType w:val="hybridMultilevel"/>
    <w:tmpl w:val="C0306AAC"/>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25061457"/>
    <w:multiLevelType w:val="hybridMultilevel"/>
    <w:tmpl w:val="077C7CBE"/>
    <w:lvl w:ilvl="0" w:tplc="1009000F">
      <w:start w:val="1"/>
      <w:numFmt w:val="decimal"/>
      <w:lvlText w:val="%1."/>
      <w:lvlJc w:val="left"/>
      <w:pPr>
        <w:ind w:left="1042" w:hanging="360"/>
      </w:pPr>
    </w:lvl>
    <w:lvl w:ilvl="1" w:tplc="10090019" w:tentative="1">
      <w:start w:val="1"/>
      <w:numFmt w:val="lowerLetter"/>
      <w:lvlText w:val="%2."/>
      <w:lvlJc w:val="left"/>
      <w:pPr>
        <w:ind w:left="1762" w:hanging="360"/>
      </w:pPr>
    </w:lvl>
    <w:lvl w:ilvl="2" w:tplc="1009001B" w:tentative="1">
      <w:start w:val="1"/>
      <w:numFmt w:val="lowerRoman"/>
      <w:lvlText w:val="%3."/>
      <w:lvlJc w:val="right"/>
      <w:pPr>
        <w:ind w:left="2482" w:hanging="180"/>
      </w:pPr>
    </w:lvl>
    <w:lvl w:ilvl="3" w:tplc="1009000F" w:tentative="1">
      <w:start w:val="1"/>
      <w:numFmt w:val="decimal"/>
      <w:lvlText w:val="%4."/>
      <w:lvlJc w:val="left"/>
      <w:pPr>
        <w:ind w:left="3202" w:hanging="360"/>
      </w:pPr>
    </w:lvl>
    <w:lvl w:ilvl="4" w:tplc="10090019" w:tentative="1">
      <w:start w:val="1"/>
      <w:numFmt w:val="lowerLetter"/>
      <w:lvlText w:val="%5."/>
      <w:lvlJc w:val="left"/>
      <w:pPr>
        <w:ind w:left="3922" w:hanging="360"/>
      </w:pPr>
    </w:lvl>
    <w:lvl w:ilvl="5" w:tplc="1009001B" w:tentative="1">
      <w:start w:val="1"/>
      <w:numFmt w:val="lowerRoman"/>
      <w:lvlText w:val="%6."/>
      <w:lvlJc w:val="right"/>
      <w:pPr>
        <w:ind w:left="4642" w:hanging="180"/>
      </w:pPr>
    </w:lvl>
    <w:lvl w:ilvl="6" w:tplc="1009000F" w:tentative="1">
      <w:start w:val="1"/>
      <w:numFmt w:val="decimal"/>
      <w:lvlText w:val="%7."/>
      <w:lvlJc w:val="left"/>
      <w:pPr>
        <w:ind w:left="5362" w:hanging="360"/>
      </w:pPr>
    </w:lvl>
    <w:lvl w:ilvl="7" w:tplc="10090019" w:tentative="1">
      <w:start w:val="1"/>
      <w:numFmt w:val="lowerLetter"/>
      <w:lvlText w:val="%8."/>
      <w:lvlJc w:val="left"/>
      <w:pPr>
        <w:ind w:left="6082" w:hanging="360"/>
      </w:pPr>
    </w:lvl>
    <w:lvl w:ilvl="8" w:tplc="1009001B" w:tentative="1">
      <w:start w:val="1"/>
      <w:numFmt w:val="lowerRoman"/>
      <w:lvlText w:val="%9."/>
      <w:lvlJc w:val="right"/>
      <w:pPr>
        <w:ind w:left="6802" w:hanging="180"/>
      </w:pPr>
    </w:lvl>
  </w:abstractNum>
  <w:abstractNum w:abstractNumId="10" w15:restartNumberingAfterBreak="0">
    <w:nsid w:val="25752271"/>
    <w:multiLevelType w:val="hybridMultilevel"/>
    <w:tmpl w:val="829C1D30"/>
    <w:lvl w:ilvl="0" w:tplc="ED16EB24">
      <w:start w:val="1"/>
      <w:numFmt w:val="decimal"/>
      <w:lvlText w:val="%1."/>
      <w:lvlJc w:val="left"/>
      <w:pPr>
        <w:ind w:left="1080" w:hanging="360"/>
      </w:pPr>
      <w:rPr>
        <w:rFonts w:ascii="Calibri" w:hAnsi="Calibr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C23DB"/>
    <w:multiLevelType w:val="hybridMultilevel"/>
    <w:tmpl w:val="7CECF8F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A803AE4"/>
    <w:multiLevelType w:val="hybridMultilevel"/>
    <w:tmpl w:val="09DA711A"/>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2C8D5133"/>
    <w:multiLevelType w:val="hybridMultilevel"/>
    <w:tmpl w:val="D0C6BC8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CE173D9"/>
    <w:multiLevelType w:val="hybridMultilevel"/>
    <w:tmpl w:val="28CED082"/>
    <w:lvl w:ilvl="0" w:tplc="79AE75FA">
      <w:numFmt w:val="bullet"/>
      <w:lvlText w:val="•"/>
      <w:lvlJc w:val="left"/>
      <w:pPr>
        <w:ind w:left="3600" w:hanging="324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831772"/>
    <w:multiLevelType w:val="hybridMultilevel"/>
    <w:tmpl w:val="61EE8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525FD3"/>
    <w:multiLevelType w:val="hybridMultilevel"/>
    <w:tmpl w:val="FA52B770"/>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593D6E"/>
    <w:multiLevelType w:val="hybridMultilevel"/>
    <w:tmpl w:val="CDAA6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D3163A"/>
    <w:multiLevelType w:val="hybridMultilevel"/>
    <w:tmpl w:val="C14AC8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F2233F6"/>
    <w:multiLevelType w:val="hybridMultilevel"/>
    <w:tmpl w:val="9A7C1854"/>
    <w:lvl w:ilvl="0" w:tplc="10090005">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443F6C08"/>
    <w:multiLevelType w:val="hybridMultilevel"/>
    <w:tmpl w:val="69D4519A"/>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49201526"/>
    <w:multiLevelType w:val="hybridMultilevel"/>
    <w:tmpl w:val="15246AA8"/>
    <w:lvl w:ilvl="0" w:tplc="A702A97A">
      <w:start w:val="1"/>
      <w:numFmt w:val="bullet"/>
      <w:lvlText w:val=""/>
      <w:lvlJc w:val="left"/>
      <w:pPr>
        <w:ind w:left="360" w:hanging="360"/>
      </w:pPr>
      <w:rPr>
        <w:rFonts w:ascii="Symbol" w:hAnsi="Symbol" w:hint="default"/>
        <w:sz w:val="18"/>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2" w15:restartNumberingAfterBreak="0">
    <w:nsid w:val="4D904A4B"/>
    <w:multiLevelType w:val="hybridMultilevel"/>
    <w:tmpl w:val="60F076A8"/>
    <w:lvl w:ilvl="0" w:tplc="79AE75FA">
      <w:numFmt w:val="bullet"/>
      <w:lvlText w:val="•"/>
      <w:lvlJc w:val="left"/>
      <w:pPr>
        <w:ind w:left="3600" w:hanging="324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BC7B96"/>
    <w:multiLevelType w:val="hybridMultilevel"/>
    <w:tmpl w:val="08F022F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700F65"/>
    <w:multiLevelType w:val="hybridMultilevel"/>
    <w:tmpl w:val="99B65E8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80C1CB5"/>
    <w:multiLevelType w:val="hybridMultilevel"/>
    <w:tmpl w:val="8FAE9662"/>
    <w:lvl w:ilvl="0" w:tplc="EAD0E876">
      <w:start w:val="1"/>
      <w:numFmt w:val="decimal"/>
      <w:lvlText w:val="%1."/>
      <w:lvlJc w:val="left"/>
      <w:pPr>
        <w:ind w:left="360" w:hanging="360"/>
      </w:pPr>
      <w:rPr>
        <w:rFonts w:ascii="Calibri" w:hAnsi="Calibri" w:hint="default"/>
        <w:sz w:val="23"/>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86C7E12"/>
    <w:multiLevelType w:val="hybridMultilevel"/>
    <w:tmpl w:val="A552C4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8C00686"/>
    <w:multiLevelType w:val="hybridMultilevel"/>
    <w:tmpl w:val="C51ECBE4"/>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8" w15:restartNumberingAfterBreak="0">
    <w:nsid w:val="60B13F84"/>
    <w:multiLevelType w:val="hybridMultilevel"/>
    <w:tmpl w:val="79D8B22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20116C8"/>
    <w:multiLevelType w:val="hybridMultilevel"/>
    <w:tmpl w:val="364AF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3D6217"/>
    <w:multiLevelType w:val="hybridMultilevel"/>
    <w:tmpl w:val="BAE211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61618E3"/>
    <w:multiLevelType w:val="hybridMultilevel"/>
    <w:tmpl w:val="7EAAC80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2" w15:restartNumberingAfterBreak="0">
    <w:nsid w:val="69890AF9"/>
    <w:multiLevelType w:val="hybridMultilevel"/>
    <w:tmpl w:val="F96406F6"/>
    <w:lvl w:ilvl="0" w:tplc="FFFFFFFF">
      <w:start w:val="1"/>
      <w:numFmt w:val="bullet"/>
      <w:lvlText w:val=""/>
      <w:lvlJc w:val="left"/>
      <w:pPr>
        <w:ind w:left="360" w:hanging="360"/>
      </w:pPr>
      <w:rPr>
        <w:rFonts w:ascii="Symbol" w:hAnsi="Symbol" w:hint="default"/>
        <w:sz w:val="18"/>
      </w:rPr>
    </w:lvl>
    <w:lvl w:ilvl="1" w:tplc="10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BA97172"/>
    <w:multiLevelType w:val="hybridMultilevel"/>
    <w:tmpl w:val="C5CA6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C8166FA"/>
    <w:multiLevelType w:val="hybridMultilevel"/>
    <w:tmpl w:val="83700930"/>
    <w:lvl w:ilvl="0" w:tplc="10090001">
      <w:start w:val="1"/>
      <w:numFmt w:val="bullet"/>
      <w:lvlText w:val=""/>
      <w:lvlJc w:val="left"/>
      <w:pPr>
        <w:ind w:left="360" w:hanging="360"/>
      </w:pPr>
      <w:rPr>
        <w:rFonts w:ascii="Symbol" w:hAnsi="Symbol" w:hint="default"/>
        <w:sz w:val="18"/>
      </w:rPr>
    </w:lvl>
    <w:lvl w:ilvl="1" w:tplc="10090013">
      <w:start w:val="1"/>
      <w:numFmt w:val="upperRoman"/>
      <w:lvlText w:val="%2."/>
      <w:lvlJc w:val="right"/>
      <w:pPr>
        <w:ind w:left="1080" w:hanging="360"/>
      </w:p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13F5DE1"/>
    <w:multiLevelType w:val="hybridMultilevel"/>
    <w:tmpl w:val="393C1588"/>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74BD5AEA"/>
    <w:multiLevelType w:val="hybridMultilevel"/>
    <w:tmpl w:val="18EED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9667064">
    <w:abstractNumId w:val="10"/>
  </w:num>
  <w:num w:numId="2" w16cid:durableId="929236726">
    <w:abstractNumId w:val="25"/>
  </w:num>
  <w:num w:numId="3" w16cid:durableId="1470243831">
    <w:abstractNumId w:val="5"/>
  </w:num>
  <w:num w:numId="4" w16cid:durableId="1213619921">
    <w:abstractNumId w:val="15"/>
  </w:num>
  <w:num w:numId="5" w16cid:durableId="441153061">
    <w:abstractNumId w:val="1"/>
  </w:num>
  <w:num w:numId="6" w16cid:durableId="226768357">
    <w:abstractNumId w:val="17"/>
  </w:num>
  <w:num w:numId="7" w16cid:durableId="1201288121">
    <w:abstractNumId w:val="31"/>
  </w:num>
  <w:num w:numId="8" w16cid:durableId="1180044295">
    <w:abstractNumId w:val="29"/>
  </w:num>
  <w:num w:numId="9" w16cid:durableId="1654328712">
    <w:abstractNumId w:val="30"/>
  </w:num>
  <w:num w:numId="10" w16cid:durableId="681204220">
    <w:abstractNumId w:val="34"/>
  </w:num>
  <w:num w:numId="11" w16cid:durableId="2109543711">
    <w:abstractNumId w:val="0"/>
  </w:num>
  <w:num w:numId="12" w16cid:durableId="1022822711">
    <w:abstractNumId w:val="36"/>
  </w:num>
  <w:num w:numId="13" w16cid:durableId="1650666245">
    <w:abstractNumId w:val="26"/>
  </w:num>
  <w:num w:numId="14" w16cid:durableId="2027169645">
    <w:abstractNumId w:val="33"/>
  </w:num>
  <w:num w:numId="15" w16cid:durableId="1651058462">
    <w:abstractNumId w:val="22"/>
  </w:num>
  <w:num w:numId="16" w16cid:durableId="82537431">
    <w:abstractNumId w:val="14"/>
  </w:num>
  <w:num w:numId="17" w16cid:durableId="2083679223">
    <w:abstractNumId w:val="9"/>
  </w:num>
  <w:num w:numId="18" w16cid:durableId="1035959953">
    <w:abstractNumId w:val="7"/>
  </w:num>
  <w:num w:numId="19" w16cid:durableId="1441140893">
    <w:abstractNumId w:val="6"/>
  </w:num>
  <w:num w:numId="20" w16cid:durableId="1152523826">
    <w:abstractNumId w:val="3"/>
  </w:num>
  <w:num w:numId="21" w16cid:durableId="963733819">
    <w:abstractNumId w:val="27"/>
  </w:num>
  <w:num w:numId="22" w16cid:durableId="570307801">
    <w:abstractNumId w:val="4"/>
  </w:num>
  <w:num w:numId="23" w16cid:durableId="602540483">
    <w:abstractNumId w:val="16"/>
  </w:num>
  <w:num w:numId="24" w16cid:durableId="2011175685">
    <w:abstractNumId w:val="21"/>
  </w:num>
  <w:num w:numId="25" w16cid:durableId="251820904">
    <w:abstractNumId w:val="2"/>
  </w:num>
  <w:num w:numId="26" w16cid:durableId="1825274149">
    <w:abstractNumId w:val="23"/>
  </w:num>
  <w:num w:numId="27" w16cid:durableId="1746684429">
    <w:abstractNumId w:val="11"/>
  </w:num>
  <w:num w:numId="28" w16cid:durableId="838273284">
    <w:abstractNumId w:val="32"/>
  </w:num>
  <w:num w:numId="29" w16cid:durableId="658655868">
    <w:abstractNumId w:val="18"/>
  </w:num>
  <w:num w:numId="30" w16cid:durableId="695933981">
    <w:abstractNumId w:val="12"/>
  </w:num>
  <w:num w:numId="31" w16cid:durableId="140003155">
    <w:abstractNumId w:val="35"/>
  </w:num>
  <w:num w:numId="32" w16cid:durableId="581911571">
    <w:abstractNumId w:val="20"/>
  </w:num>
  <w:num w:numId="33" w16cid:durableId="786123647">
    <w:abstractNumId w:val="8"/>
  </w:num>
  <w:num w:numId="34" w16cid:durableId="1049888749">
    <w:abstractNumId w:val="24"/>
  </w:num>
  <w:num w:numId="35" w16cid:durableId="82145595">
    <w:abstractNumId w:val="19"/>
  </w:num>
  <w:num w:numId="36" w16cid:durableId="1105879712">
    <w:abstractNumId w:val="28"/>
  </w:num>
  <w:num w:numId="37" w16cid:durableId="187761965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formatting="1" w:enforcement="0"/>
  <w:defaultTabStop w:val="720"/>
  <w:drawingGridHorizontalSpacing w:val="26"/>
  <w:drawingGridVerticalSpacing w:val="71"/>
  <w:displayHorizontalDrawingGridEvery w:val="2"/>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DA"/>
    <w:rsid w:val="00001255"/>
    <w:rsid w:val="00010397"/>
    <w:rsid w:val="00013A8B"/>
    <w:rsid w:val="00023FDB"/>
    <w:rsid w:val="00027C1B"/>
    <w:rsid w:val="000429B5"/>
    <w:rsid w:val="00042A61"/>
    <w:rsid w:val="00044C12"/>
    <w:rsid w:val="00050BCD"/>
    <w:rsid w:val="00055F3B"/>
    <w:rsid w:val="0006035F"/>
    <w:rsid w:val="00065AE5"/>
    <w:rsid w:val="00075F5C"/>
    <w:rsid w:val="00076B01"/>
    <w:rsid w:val="00077129"/>
    <w:rsid w:val="000835DE"/>
    <w:rsid w:val="00084841"/>
    <w:rsid w:val="00095A83"/>
    <w:rsid w:val="00096B3A"/>
    <w:rsid w:val="000A04CF"/>
    <w:rsid w:val="000A79BF"/>
    <w:rsid w:val="000B118C"/>
    <w:rsid w:val="000E190B"/>
    <w:rsid w:val="000E2230"/>
    <w:rsid w:val="000F0DD8"/>
    <w:rsid w:val="000F132D"/>
    <w:rsid w:val="000F5525"/>
    <w:rsid w:val="00101776"/>
    <w:rsid w:val="00104107"/>
    <w:rsid w:val="00123939"/>
    <w:rsid w:val="00124814"/>
    <w:rsid w:val="001249AA"/>
    <w:rsid w:val="001308E8"/>
    <w:rsid w:val="00133D15"/>
    <w:rsid w:val="00137F33"/>
    <w:rsid w:val="00142DD5"/>
    <w:rsid w:val="001448FA"/>
    <w:rsid w:val="00157130"/>
    <w:rsid w:val="00167409"/>
    <w:rsid w:val="00170E32"/>
    <w:rsid w:val="0018386A"/>
    <w:rsid w:val="001848A0"/>
    <w:rsid w:val="0018529E"/>
    <w:rsid w:val="00194938"/>
    <w:rsid w:val="001974DF"/>
    <w:rsid w:val="001A3DD6"/>
    <w:rsid w:val="001B202F"/>
    <w:rsid w:val="001C134D"/>
    <w:rsid w:val="001C740F"/>
    <w:rsid w:val="001D1AED"/>
    <w:rsid w:val="001D28FD"/>
    <w:rsid w:val="001D3098"/>
    <w:rsid w:val="001D7505"/>
    <w:rsid w:val="001E79C9"/>
    <w:rsid w:val="00200AE3"/>
    <w:rsid w:val="00200CE1"/>
    <w:rsid w:val="00202F3A"/>
    <w:rsid w:val="0020414F"/>
    <w:rsid w:val="00211D4B"/>
    <w:rsid w:val="002145F6"/>
    <w:rsid w:val="002158FF"/>
    <w:rsid w:val="0022717F"/>
    <w:rsid w:val="00234277"/>
    <w:rsid w:val="00235560"/>
    <w:rsid w:val="00236B1A"/>
    <w:rsid w:val="00241F15"/>
    <w:rsid w:val="00245E2C"/>
    <w:rsid w:val="00247B6F"/>
    <w:rsid w:val="00250E44"/>
    <w:rsid w:val="002601A2"/>
    <w:rsid w:val="00261CE6"/>
    <w:rsid w:val="00273E40"/>
    <w:rsid w:val="00280178"/>
    <w:rsid w:val="00286002"/>
    <w:rsid w:val="00290248"/>
    <w:rsid w:val="00290B0D"/>
    <w:rsid w:val="00297EC0"/>
    <w:rsid w:val="002B1C6B"/>
    <w:rsid w:val="002B658C"/>
    <w:rsid w:val="002C2152"/>
    <w:rsid w:val="002D5DC2"/>
    <w:rsid w:val="002F39E5"/>
    <w:rsid w:val="0030162C"/>
    <w:rsid w:val="00305A9E"/>
    <w:rsid w:val="00306935"/>
    <w:rsid w:val="00311DA6"/>
    <w:rsid w:val="003125B8"/>
    <w:rsid w:val="0032153A"/>
    <w:rsid w:val="00322AD5"/>
    <w:rsid w:val="0032384B"/>
    <w:rsid w:val="00323978"/>
    <w:rsid w:val="003248C8"/>
    <w:rsid w:val="003254F9"/>
    <w:rsid w:val="0033343D"/>
    <w:rsid w:val="003336B3"/>
    <w:rsid w:val="00334904"/>
    <w:rsid w:val="00335992"/>
    <w:rsid w:val="003439C5"/>
    <w:rsid w:val="003442E0"/>
    <w:rsid w:val="00347297"/>
    <w:rsid w:val="00353FC5"/>
    <w:rsid w:val="003620EE"/>
    <w:rsid w:val="003751B2"/>
    <w:rsid w:val="0037526C"/>
    <w:rsid w:val="003853BE"/>
    <w:rsid w:val="0039117E"/>
    <w:rsid w:val="00394141"/>
    <w:rsid w:val="0039617F"/>
    <w:rsid w:val="003973AF"/>
    <w:rsid w:val="00397440"/>
    <w:rsid w:val="003A0772"/>
    <w:rsid w:val="003A3593"/>
    <w:rsid w:val="003A37AD"/>
    <w:rsid w:val="003A42DA"/>
    <w:rsid w:val="003A4E1E"/>
    <w:rsid w:val="003B74CB"/>
    <w:rsid w:val="003C224D"/>
    <w:rsid w:val="003C729B"/>
    <w:rsid w:val="003D063E"/>
    <w:rsid w:val="003E6787"/>
    <w:rsid w:val="004006ED"/>
    <w:rsid w:val="00406A37"/>
    <w:rsid w:val="00406DD0"/>
    <w:rsid w:val="00407577"/>
    <w:rsid w:val="00410AD4"/>
    <w:rsid w:val="00411AEB"/>
    <w:rsid w:val="004144A8"/>
    <w:rsid w:val="00414F03"/>
    <w:rsid w:val="00415770"/>
    <w:rsid w:val="00430A6C"/>
    <w:rsid w:val="00432D72"/>
    <w:rsid w:val="00434029"/>
    <w:rsid w:val="0043439B"/>
    <w:rsid w:val="00445C9E"/>
    <w:rsid w:val="00454159"/>
    <w:rsid w:val="00456ED6"/>
    <w:rsid w:val="00461A8C"/>
    <w:rsid w:val="00486D6C"/>
    <w:rsid w:val="004A31DF"/>
    <w:rsid w:val="004A56ED"/>
    <w:rsid w:val="004B61AE"/>
    <w:rsid w:val="004D01B2"/>
    <w:rsid w:val="004D047C"/>
    <w:rsid w:val="004D13A7"/>
    <w:rsid w:val="004D411A"/>
    <w:rsid w:val="004D4494"/>
    <w:rsid w:val="004D65F7"/>
    <w:rsid w:val="004D7C21"/>
    <w:rsid w:val="004E02C8"/>
    <w:rsid w:val="004E2D44"/>
    <w:rsid w:val="004E4C16"/>
    <w:rsid w:val="004E7F84"/>
    <w:rsid w:val="004F333F"/>
    <w:rsid w:val="004F7466"/>
    <w:rsid w:val="005018AF"/>
    <w:rsid w:val="00512EB6"/>
    <w:rsid w:val="005201F1"/>
    <w:rsid w:val="0052158F"/>
    <w:rsid w:val="0052471D"/>
    <w:rsid w:val="005251FD"/>
    <w:rsid w:val="00526683"/>
    <w:rsid w:val="005314F4"/>
    <w:rsid w:val="005349BF"/>
    <w:rsid w:val="00537D57"/>
    <w:rsid w:val="00540566"/>
    <w:rsid w:val="00540AE2"/>
    <w:rsid w:val="00546220"/>
    <w:rsid w:val="00547FE8"/>
    <w:rsid w:val="00550564"/>
    <w:rsid w:val="00551BDC"/>
    <w:rsid w:val="005557CB"/>
    <w:rsid w:val="00562E77"/>
    <w:rsid w:val="00564E9C"/>
    <w:rsid w:val="00571759"/>
    <w:rsid w:val="00574452"/>
    <w:rsid w:val="00581F8F"/>
    <w:rsid w:val="0058262F"/>
    <w:rsid w:val="00585FC3"/>
    <w:rsid w:val="00590767"/>
    <w:rsid w:val="005A0861"/>
    <w:rsid w:val="005A17DB"/>
    <w:rsid w:val="005B5E44"/>
    <w:rsid w:val="005D681A"/>
    <w:rsid w:val="005D776C"/>
    <w:rsid w:val="005E4B38"/>
    <w:rsid w:val="005E4C64"/>
    <w:rsid w:val="005E5712"/>
    <w:rsid w:val="005E626E"/>
    <w:rsid w:val="005E7C63"/>
    <w:rsid w:val="005F0217"/>
    <w:rsid w:val="005F1DB0"/>
    <w:rsid w:val="005F4D56"/>
    <w:rsid w:val="005F7308"/>
    <w:rsid w:val="00601A0C"/>
    <w:rsid w:val="006021A7"/>
    <w:rsid w:val="0060226A"/>
    <w:rsid w:val="006023C3"/>
    <w:rsid w:val="00602885"/>
    <w:rsid w:val="00612F97"/>
    <w:rsid w:val="006302A6"/>
    <w:rsid w:val="00636010"/>
    <w:rsid w:val="0063617C"/>
    <w:rsid w:val="00644796"/>
    <w:rsid w:val="006460E3"/>
    <w:rsid w:val="006533C1"/>
    <w:rsid w:val="00662AD8"/>
    <w:rsid w:val="006634C1"/>
    <w:rsid w:val="00664295"/>
    <w:rsid w:val="00672200"/>
    <w:rsid w:val="0067613E"/>
    <w:rsid w:val="0068316A"/>
    <w:rsid w:val="00684277"/>
    <w:rsid w:val="0068496D"/>
    <w:rsid w:val="00692CA5"/>
    <w:rsid w:val="00696DD6"/>
    <w:rsid w:val="006A1244"/>
    <w:rsid w:val="006A53E1"/>
    <w:rsid w:val="006C1697"/>
    <w:rsid w:val="006C669D"/>
    <w:rsid w:val="006D336A"/>
    <w:rsid w:val="006D4BF5"/>
    <w:rsid w:val="006D57FB"/>
    <w:rsid w:val="006E7AC5"/>
    <w:rsid w:val="006F189C"/>
    <w:rsid w:val="006F34C1"/>
    <w:rsid w:val="006F59B7"/>
    <w:rsid w:val="007000AB"/>
    <w:rsid w:val="0070601B"/>
    <w:rsid w:val="00710FFE"/>
    <w:rsid w:val="00717DEB"/>
    <w:rsid w:val="00721780"/>
    <w:rsid w:val="007349EA"/>
    <w:rsid w:val="00741697"/>
    <w:rsid w:val="007418E8"/>
    <w:rsid w:val="00745013"/>
    <w:rsid w:val="00745E2B"/>
    <w:rsid w:val="00750DCE"/>
    <w:rsid w:val="007725D7"/>
    <w:rsid w:val="007910CD"/>
    <w:rsid w:val="007961DA"/>
    <w:rsid w:val="00796DE8"/>
    <w:rsid w:val="007A7E26"/>
    <w:rsid w:val="007B2527"/>
    <w:rsid w:val="007B4182"/>
    <w:rsid w:val="007B7B14"/>
    <w:rsid w:val="007C0F57"/>
    <w:rsid w:val="007C490E"/>
    <w:rsid w:val="007C69F2"/>
    <w:rsid w:val="007C6DFB"/>
    <w:rsid w:val="007C7413"/>
    <w:rsid w:val="007D0FAD"/>
    <w:rsid w:val="007D153E"/>
    <w:rsid w:val="007E0FE2"/>
    <w:rsid w:val="007E1AED"/>
    <w:rsid w:val="007E2EFD"/>
    <w:rsid w:val="007E42F4"/>
    <w:rsid w:val="0080681F"/>
    <w:rsid w:val="0083066C"/>
    <w:rsid w:val="008314BE"/>
    <w:rsid w:val="00853257"/>
    <w:rsid w:val="00854B04"/>
    <w:rsid w:val="008557CD"/>
    <w:rsid w:val="00864815"/>
    <w:rsid w:val="008654B0"/>
    <w:rsid w:val="00865C96"/>
    <w:rsid w:val="008675A1"/>
    <w:rsid w:val="0087132E"/>
    <w:rsid w:val="00876FFA"/>
    <w:rsid w:val="008824D5"/>
    <w:rsid w:val="00887818"/>
    <w:rsid w:val="00892A3C"/>
    <w:rsid w:val="00895684"/>
    <w:rsid w:val="008967EE"/>
    <w:rsid w:val="00896CDE"/>
    <w:rsid w:val="008A666F"/>
    <w:rsid w:val="008B00D5"/>
    <w:rsid w:val="008B5DBE"/>
    <w:rsid w:val="008E06B8"/>
    <w:rsid w:val="008E140E"/>
    <w:rsid w:val="008E2CCE"/>
    <w:rsid w:val="008E3F4A"/>
    <w:rsid w:val="008F0889"/>
    <w:rsid w:val="008F13A6"/>
    <w:rsid w:val="00902A6E"/>
    <w:rsid w:val="00902E0C"/>
    <w:rsid w:val="0091072C"/>
    <w:rsid w:val="009155A1"/>
    <w:rsid w:val="00924D4B"/>
    <w:rsid w:val="00927B9B"/>
    <w:rsid w:val="00940FD8"/>
    <w:rsid w:val="009438F8"/>
    <w:rsid w:val="00952915"/>
    <w:rsid w:val="009536B1"/>
    <w:rsid w:val="00956CBB"/>
    <w:rsid w:val="00960198"/>
    <w:rsid w:val="0096069B"/>
    <w:rsid w:val="00964F15"/>
    <w:rsid w:val="00966A65"/>
    <w:rsid w:val="00975691"/>
    <w:rsid w:val="00990948"/>
    <w:rsid w:val="0099094F"/>
    <w:rsid w:val="00991E0B"/>
    <w:rsid w:val="00992937"/>
    <w:rsid w:val="00995A98"/>
    <w:rsid w:val="009A43FC"/>
    <w:rsid w:val="009A6A22"/>
    <w:rsid w:val="009A786B"/>
    <w:rsid w:val="009B279B"/>
    <w:rsid w:val="009B31D3"/>
    <w:rsid w:val="009B7003"/>
    <w:rsid w:val="009C3FEF"/>
    <w:rsid w:val="009D621B"/>
    <w:rsid w:val="009D6260"/>
    <w:rsid w:val="009E12FF"/>
    <w:rsid w:val="009F431C"/>
    <w:rsid w:val="009F5513"/>
    <w:rsid w:val="00A03C16"/>
    <w:rsid w:val="00A0409E"/>
    <w:rsid w:val="00A136FA"/>
    <w:rsid w:val="00A174F1"/>
    <w:rsid w:val="00A20692"/>
    <w:rsid w:val="00A26503"/>
    <w:rsid w:val="00A37433"/>
    <w:rsid w:val="00A43A93"/>
    <w:rsid w:val="00A44FB1"/>
    <w:rsid w:val="00A4648F"/>
    <w:rsid w:val="00A514B9"/>
    <w:rsid w:val="00A51506"/>
    <w:rsid w:val="00A554B7"/>
    <w:rsid w:val="00A5595D"/>
    <w:rsid w:val="00A61D76"/>
    <w:rsid w:val="00A651F5"/>
    <w:rsid w:val="00A67094"/>
    <w:rsid w:val="00A714FD"/>
    <w:rsid w:val="00A75467"/>
    <w:rsid w:val="00A7590F"/>
    <w:rsid w:val="00A82A30"/>
    <w:rsid w:val="00A95794"/>
    <w:rsid w:val="00AA3545"/>
    <w:rsid w:val="00AA702D"/>
    <w:rsid w:val="00AB2778"/>
    <w:rsid w:val="00AB5D5B"/>
    <w:rsid w:val="00AC21F2"/>
    <w:rsid w:val="00AC696E"/>
    <w:rsid w:val="00AD2A95"/>
    <w:rsid w:val="00AD4226"/>
    <w:rsid w:val="00AD5847"/>
    <w:rsid w:val="00AE0152"/>
    <w:rsid w:val="00AE1475"/>
    <w:rsid w:val="00AF4CB2"/>
    <w:rsid w:val="00AF6804"/>
    <w:rsid w:val="00B03676"/>
    <w:rsid w:val="00B1304C"/>
    <w:rsid w:val="00B215D9"/>
    <w:rsid w:val="00B222F7"/>
    <w:rsid w:val="00B25BC2"/>
    <w:rsid w:val="00B26225"/>
    <w:rsid w:val="00B2766F"/>
    <w:rsid w:val="00B27DEE"/>
    <w:rsid w:val="00B4148F"/>
    <w:rsid w:val="00B41C7A"/>
    <w:rsid w:val="00B506AB"/>
    <w:rsid w:val="00B51BFB"/>
    <w:rsid w:val="00B537B7"/>
    <w:rsid w:val="00B5663F"/>
    <w:rsid w:val="00B670F2"/>
    <w:rsid w:val="00B72930"/>
    <w:rsid w:val="00B72C87"/>
    <w:rsid w:val="00B74315"/>
    <w:rsid w:val="00B75380"/>
    <w:rsid w:val="00B762E3"/>
    <w:rsid w:val="00B85225"/>
    <w:rsid w:val="00B8593D"/>
    <w:rsid w:val="00B87778"/>
    <w:rsid w:val="00BA53A9"/>
    <w:rsid w:val="00BB1517"/>
    <w:rsid w:val="00BC10EF"/>
    <w:rsid w:val="00BC11EC"/>
    <w:rsid w:val="00BC1D58"/>
    <w:rsid w:val="00BC49CA"/>
    <w:rsid w:val="00BC5AC3"/>
    <w:rsid w:val="00BC7237"/>
    <w:rsid w:val="00BD33DA"/>
    <w:rsid w:val="00BD7958"/>
    <w:rsid w:val="00BE5785"/>
    <w:rsid w:val="00BE61CF"/>
    <w:rsid w:val="00BF3302"/>
    <w:rsid w:val="00C00AA1"/>
    <w:rsid w:val="00C02B01"/>
    <w:rsid w:val="00C079C2"/>
    <w:rsid w:val="00C14EEB"/>
    <w:rsid w:val="00C15B85"/>
    <w:rsid w:val="00C322EE"/>
    <w:rsid w:val="00C36C13"/>
    <w:rsid w:val="00C431C2"/>
    <w:rsid w:val="00C433CD"/>
    <w:rsid w:val="00C52FA7"/>
    <w:rsid w:val="00C5380C"/>
    <w:rsid w:val="00C62EB6"/>
    <w:rsid w:val="00C66354"/>
    <w:rsid w:val="00C70CE8"/>
    <w:rsid w:val="00C805A9"/>
    <w:rsid w:val="00C82387"/>
    <w:rsid w:val="00C8731C"/>
    <w:rsid w:val="00C96967"/>
    <w:rsid w:val="00CB2975"/>
    <w:rsid w:val="00CB2F2D"/>
    <w:rsid w:val="00CB3C92"/>
    <w:rsid w:val="00CC0A5D"/>
    <w:rsid w:val="00CC7707"/>
    <w:rsid w:val="00CD7C11"/>
    <w:rsid w:val="00CE0109"/>
    <w:rsid w:val="00CF27C6"/>
    <w:rsid w:val="00CF3F7A"/>
    <w:rsid w:val="00D01131"/>
    <w:rsid w:val="00D02EDE"/>
    <w:rsid w:val="00D10FAD"/>
    <w:rsid w:val="00D131BC"/>
    <w:rsid w:val="00D16AAC"/>
    <w:rsid w:val="00D20C46"/>
    <w:rsid w:val="00D21E35"/>
    <w:rsid w:val="00D2364E"/>
    <w:rsid w:val="00D237DC"/>
    <w:rsid w:val="00D33E3B"/>
    <w:rsid w:val="00D35182"/>
    <w:rsid w:val="00D35A11"/>
    <w:rsid w:val="00D41054"/>
    <w:rsid w:val="00D41218"/>
    <w:rsid w:val="00D41AC1"/>
    <w:rsid w:val="00D41AD0"/>
    <w:rsid w:val="00D4309D"/>
    <w:rsid w:val="00D449B9"/>
    <w:rsid w:val="00D44BA1"/>
    <w:rsid w:val="00D5567B"/>
    <w:rsid w:val="00D676AE"/>
    <w:rsid w:val="00D72BDE"/>
    <w:rsid w:val="00D7347B"/>
    <w:rsid w:val="00D77E75"/>
    <w:rsid w:val="00D81514"/>
    <w:rsid w:val="00D94BC7"/>
    <w:rsid w:val="00D97C8E"/>
    <w:rsid w:val="00DA20C7"/>
    <w:rsid w:val="00DB0C9B"/>
    <w:rsid w:val="00DB71F7"/>
    <w:rsid w:val="00DC051C"/>
    <w:rsid w:val="00DD3B0E"/>
    <w:rsid w:val="00DD576C"/>
    <w:rsid w:val="00DD5A6B"/>
    <w:rsid w:val="00DD6EF0"/>
    <w:rsid w:val="00DD7B19"/>
    <w:rsid w:val="00DE0E09"/>
    <w:rsid w:val="00DE45FD"/>
    <w:rsid w:val="00DF392F"/>
    <w:rsid w:val="00DF5B58"/>
    <w:rsid w:val="00E035F4"/>
    <w:rsid w:val="00E06100"/>
    <w:rsid w:val="00E12268"/>
    <w:rsid w:val="00E137A1"/>
    <w:rsid w:val="00E1723F"/>
    <w:rsid w:val="00E172EB"/>
    <w:rsid w:val="00E22352"/>
    <w:rsid w:val="00E30D8C"/>
    <w:rsid w:val="00E345FC"/>
    <w:rsid w:val="00E42439"/>
    <w:rsid w:val="00E479A3"/>
    <w:rsid w:val="00E52909"/>
    <w:rsid w:val="00E56320"/>
    <w:rsid w:val="00E6226C"/>
    <w:rsid w:val="00E765AE"/>
    <w:rsid w:val="00E76C00"/>
    <w:rsid w:val="00E77550"/>
    <w:rsid w:val="00E92689"/>
    <w:rsid w:val="00E9281E"/>
    <w:rsid w:val="00E93F6A"/>
    <w:rsid w:val="00E979B7"/>
    <w:rsid w:val="00EA5D50"/>
    <w:rsid w:val="00EA6563"/>
    <w:rsid w:val="00EC79C2"/>
    <w:rsid w:val="00ED178D"/>
    <w:rsid w:val="00ED24BA"/>
    <w:rsid w:val="00ED5A60"/>
    <w:rsid w:val="00ED68C0"/>
    <w:rsid w:val="00EE2F1B"/>
    <w:rsid w:val="00EE4830"/>
    <w:rsid w:val="00EF579C"/>
    <w:rsid w:val="00EF7821"/>
    <w:rsid w:val="00F022E9"/>
    <w:rsid w:val="00F0372D"/>
    <w:rsid w:val="00F06FBD"/>
    <w:rsid w:val="00F168A5"/>
    <w:rsid w:val="00F17838"/>
    <w:rsid w:val="00F21DF5"/>
    <w:rsid w:val="00F248D1"/>
    <w:rsid w:val="00F40663"/>
    <w:rsid w:val="00F43911"/>
    <w:rsid w:val="00F45BC0"/>
    <w:rsid w:val="00F460A6"/>
    <w:rsid w:val="00F54796"/>
    <w:rsid w:val="00F54C40"/>
    <w:rsid w:val="00F60F12"/>
    <w:rsid w:val="00F60F1B"/>
    <w:rsid w:val="00F6527D"/>
    <w:rsid w:val="00F664DE"/>
    <w:rsid w:val="00F715F2"/>
    <w:rsid w:val="00F7350C"/>
    <w:rsid w:val="00F7421E"/>
    <w:rsid w:val="00F77CD9"/>
    <w:rsid w:val="00F820D4"/>
    <w:rsid w:val="00F95566"/>
    <w:rsid w:val="00FA02D7"/>
    <w:rsid w:val="00FA0BEA"/>
    <w:rsid w:val="00FA228B"/>
    <w:rsid w:val="00FA503D"/>
    <w:rsid w:val="00FB118C"/>
    <w:rsid w:val="00FD1263"/>
    <w:rsid w:val="00FE6126"/>
    <w:rsid w:val="00FE6166"/>
    <w:rsid w:val="00FF073F"/>
    <w:rsid w:val="00FF23A3"/>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715359D"/>
  <w15:docId w15:val="{05B6D563-88AA-46DB-944A-8CE3AD45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C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07577"/>
    <w:pPr>
      <w:spacing w:after="220" w:line="220" w:lineRule="atLeast"/>
      <w:ind w:right="-360"/>
    </w:pPr>
    <w:rPr>
      <w:rFonts w:ascii="Times New Roman" w:hAnsi="Times New Roman"/>
      <w:sz w:val="20"/>
      <w:szCs w:val="20"/>
    </w:rPr>
  </w:style>
  <w:style w:type="paragraph" w:customStyle="1" w:styleId="Achievement">
    <w:name w:val="Achievement"/>
    <w:basedOn w:val="BodyText"/>
    <w:rsid w:val="00407577"/>
    <w:pPr>
      <w:spacing w:after="60"/>
      <w:ind w:left="245" w:hanging="245"/>
    </w:pPr>
  </w:style>
  <w:style w:type="paragraph" w:customStyle="1" w:styleId="Address1">
    <w:name w:val="Address 1"/>
    <w:basedOn w:val="Normal"/>
    <w:rsid w:val="00407577"/>
    <w:pPr>
      <w:framePr w:w="2400" w:wrap="notBeside" w:vAnchor="page" w:hAnchor="page" w:x="8065" w:y="1009" w:anchorLock="1"/>
      <w:spacing w:line="200" w:lineRule="atLeast"/>
    </w:pPr>
    <w:rPr>
      <w:rFonts w:ascii="Times New Roman" w:hAnsi="Times New Roman"/>
      <w:sz w:val="16"/>
      <w:szCs w:val="20"/>
    </w:rPr>
  </w:style>
  <w:style w:type="paragraph" w:styleId="Footer">
    <w:name w:val="footer"/>
    <w:basedOn w:val="Normal"/>
    <w:semiHidden/>
    <w:rsid w:val="00407577"/>
    <w:pPr>
      <w:tabs>
        <w:tab w:val="right" w:pos="6840"/>
      </w:tabs>
      <w:spacing w:line="220" w:lineRule="atLeast"/>
      <w:ind w:right="-360"/>
    </w:pPr>
    <w:rPr>
      <w:b/>
      <w:sz w:val="18"/>
      <w:szCs w:val="20"/>
    </w:rPr>
  </w:style>
  <w:style w:type="paragraph" w:customStyle="1" w:styleId="JobTitle">
    <w:name w:val="Job Title"/>
    <w:next w:val="Achievement"/>
    <w:rsid w:val="00407577"/>
    <w:pPr>
      <w:spacing w:after="40" w:line="220" w:lineRule="atLeast"/>
    </w:pPr>
    <w:rPr>
      <w:rFonts w:ascii="Arial" w:hAnsi="Arial"/>
      <w:b/>
      <w:spacing w:val="-10"/>
    </w:rPr>
  </w:style>
  <w:style w:type="paragraph" w:customStyle="1" w:styleId="Name">
    <w:name w:val="Name"/>
    <w:basedOn w:val="Normal"/>
    <w:next w:val="Normal"/>
    <w:rsid w:val="00407577"/>
    <w:pPr>
      <w:spacing w:after="440" w:line="240" w:lineRule="atLeast"/>
      <w:ind w:left="2160"/>
    </w:pPr>
    <w:rPr>
      <w:rFonts w:ascii="Times New Roman" w:hAnsi="Times New Roman"/>
      <w:spacing w:val="-20"/>
      <w:sz w:val="48"/>
      <w:szCs w:val="20"/>
    </w:rPr>
  </w:style>
  <w:style w:type="paragraph" w:customStyle="1" w:styleId="Objective">
    <w:name w:val="Objective"/>
    <w:basedOn w:val="Normal"/>
    <w:next w:val="BodyText"/>
    <w:rsid w:val="00407577"/>
    <w:pPr>
      <w:spacing w:before="220" w:after="220" w:line="220" w:lineRule="atLeast"/>
    </w:pPr>
    <w:rPr>
      <w:rFonts w:ascii="Times New Roman" w:hAnsi="Times New Roman"/>
      <w:sz w:val="20"/>
      <w:szCs w:val="20"/>
    </w:rPr>
  </w:style>
  <w:style w:type="paragraph" w:customStyle="1" w:styleId="SectionTitle">
    <w:name w:val="Section Title"/>
    <w:basedOn w:val="Normal"/>
    <w:next w:val="Normal"/>
    <w:rsid w:val="00407577"/>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b/>
      <w:spacing w:val="-10"/>
      <w:position w:val="7"/>
      <w:szCs w:val="20"/>
    </w:rPr>
  </w:style>
  <w:style w:type="paragraph" w:styleId="Header">
    <w:name w:val="header"/>
    <w:basedOn w:val="Normal"/>
    <w:link w:val="HeaderChar"/>
    <w:uiPriority w:val="99"/>
    <w:rsid w:val="00407577"/>
    <w:pPr>
      <w:tabs>
        <w:tab w:val="center" w:pos="4320"/>
        <w:tab w:val="right" w:pos="8640"/>
      </w:tabs>
    </w:pPr>
  </w:style>
  <w:style w:type="character" w:styleId="PageNumber">
    <w:name w:val="page number"/>
    <w:basedOn w:val="DefaultParagraphFont"/>
    <w:semiHidden/>
    <w:rsid w:val="00407577"/>
  </w:style>
  <w:style w:type="table" w:styleId="TableGrid">
    <w:name w:val="Table Grid"/>
    <w:basedOn w:val="TableNormal"/>
    <w:uiPriority w:val="59"/>
    <w:rsid w:val="00397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429B5"/>
    <w:pPr>
      <w:ind w:left="720"/>
    </w:pPr>
  </w:style>
  <w:style w:type="character" w:customStyle="1" w:styleId="BodyTextChar">
    <w:name w:val="Body Text Char"/>
    <w:basedOn w:val="DefaultParagraphFont"/>
    <w:link w:val="BodyText"/>
    <w:semiHidden/>
    <w:rsid w:val="00975691"/>
  </w:style>
  <w:style w:type="character" w:customStyle="1" w:styleId="HeaderChar">
    <w:name w:val="Header Char"/>
    <w:basedOn w:val="DefaultParagraphFont"/>
    <w:link w:val="Header"/>
    <w:uiPriority w:val="99"/>
    <w:rsid w:val="00D10FAD"/>
    <w:rPr>
      <w:rFonts w:ascii="Arial" w:hAnsi="Arial"/>
      <w:sz w:val="22"/>
      <w:szCs w:val="24"/>
    </w:rPr>
  </w:style>
  <w:style w:type="paragraph" w:styleId="BalloonText">
    <w:name w:val="Balloon Text"/>
    <w:basedOn w:val="Normal"/>
    <w:link w:val="BalloonTextChar"/>
    <w:uiPriority w:val="99"/>
    <w:semiHidden/>
    <w:unhideWhenUsed/>
    <w:rsid w:val="00D10FAD"/>
    <w:rPr>
      <w:rFonts w:ascii="Tahoma" w:hAnsi="Tahoma" w:cs="Tahoma"/>
      <w:sz w:val="16"/>
      <w:szCs w:val="16"/>
    </w:rPr>
  </w:style>
  <w:style w:type="character" w:customStyle="1" w:styleId="BalloonTextChar">
    <w:name w:val="Balloon Text Char"/>
    <w:basedOn w:val="DefaultParagraphFont"/>
    <w:link w:val="BalloonText"/>
    <w:uiPriority w:val="99"/>
    <w:semiHidden/>
    <w:rsid w:val="00D10FAD"/>
    <w:rPr>
      <w:rFonts w:ascii="Tahoma" w:hAnsi="Tahoma" w:cs="Tahoma"/>
      <w:sz w:val="16"/>
      <w:szCs w:val="16"/>
    </w:rPr>
  </w:style>
  <w:style w:type="character" w:styleId="CommentReference">
    <w:name w:val="annotation reference"/>
    <w:basedOn w:val="DefaultParagraphFont"/>
    <w:uiPriority w:val="99"/>
    <w:semiHidden/>
    <w:unhideWhenUsed/>
    <w:rsid w:val="008E2CCE"/>
    <w:rPr>
      <w:sz w:val="16"/>
      <w:szCs w:val="16"/>
    </w:rPr>
  </w:style>
  <w:style w:type="paragraph" w:styleId="CommentText">
    <w:name w:val="annotation text"/>
    <w:basedOn w:val="Normal"/>
    <w:link w:val="CommentTextChar"/>
    <w:uiPriority w:val="99"/>
    <w:unhideWhenUsed/>
    <w:rsid w:val="008E2CCE"/>
    <w:rPr>
      <w:sz w:val="20"/>
      <w:szCs w:val="20"/>
    </w:rPr>
  </w:style>
  <w:style w:type="character" w:customStyle="1" w:styleId="CommentTextChar">
    <w:name w:val="Comment Text Char"/>
    <w:basedOn w:val="DefaultParagraphFont"/>
    <w:link w:val="CommentText"/>
    <w:uiPriority w:val="99"/>
    <w:rsid w:val="008E2CCE"/>
    <w:rPr>
      <w:rFonts w:ascii="Arial" w:hAnsi="Arial"/>
    </w:rPr>
  </w:style>
  <w:style w:type="paragraph" w:styleId="CommentSubject">
    <w:name w:val="annotation subject"/>
    <w:basedOn w:val="CommentText"/>
    <w:next w:val="CommentText"/>
    <w:link w:val="CommentSubjectChar"/>
    <w:uiPriority w:val="99"/>
    <w:semiHidden/>
    <w:unhideWhenUsed/>
    <w:rsid w:val="008E2CCE"/>
    <w:rPr>
      <w:b/>
      <w:bCs/>
    </w:rPr>
  </w:style>
  <w:style w:type="character" w:customStyle="1" w:styleId="CommentSubjectChar">
    <w:name w:val="Comment Subject Char"/>
    <w:basedOn w:val="CommentTextChar"/>
    <w:link w:val="CommentSubject"/>
    <w:uiPriority w:val="99"/>
    <w:semiHidden/>
    <w:rsid w:val="008E2CCE"/>
    <w:rPr>
      <w:rFonts w:ascii="Arial" w:hAnsi="Arial"/>
      <w:b/>
      <w:bCs/>
    </w:rPr>
  </w:style>
  <w:style w:type="character" w:styleId="PlaceholderText">
    <w:name w:val="Placeholder Text"/>
    <w:basedOn w:val="DefaultParagraphFont"/>
    <w:uiPriority w:val="99"/>
    <w:semiHidden/>
    <w:rsid w:val="00406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71A68E3-F68A-4D17-AB1C-4E83A9696403}"/>
      </w:docPartPr>
      <w:docPartBody>
        <w:p w:rsidR="00C56F41" w:rsidRDefault="00A0032A">
          <w:r w:rsidRPr="00CD5FA8">
            <w:rPr>
              <w:rStyle w:val="PlaceholderText"/>
            </w:rPr>
            <w:t>Click or tap here to enter text.</w:t>
          </w:r>
        </w:p>
      </w:docPartBody>
    </w:docPart>
    <w:docPart>
      <w:docPartPr>
        <w:name w:val="079140B57C214B3DA4EADF670DF94EA3"/>
        <w:category>
          <w:name w:val="General"/>
          <w:gallery w:val="placeholder"/>
        </w:category>
        <w:types>
          <w:type w:val="bbPlcHdr"/>
        </w:types>
        <w:behaviors>
          <w:behavior w:val="content"/>
        </w:behaviors>
        <w:guid w:val="{22299BF3-3FDD-4AB4-8DF9-8494F305E04A}"/>
      </w:docPartPr>
      <w:docPartBody>
        <w:p w:rsidR="002A3C94" w:rsidRDefault="00C56F41" w:rsidP="00C56F41">
          <w:pPr>
            <w:pStyle w:val="079140B57C214B3DA4EADF670DF94EA31"/>
          </w:pPr>
          <w:r w:rsidRPr="00076B01">
            <w:rPr>
              <w:rStyle w:val="PlaceholderText"/>
              <w:b/>
              <w:bCs/>
            </w:rPr>
            <w:t>Enter your  Proposed Motion here.</w:t>
          </w:r>
        </w:p>
      </w:docPartBody>
    </w:docPart>
    <w:docPart>
      <w:docPartPr>
        <w:name w:val="DefaultPlaceholder_-1854013437"/>
        <w:category>
          <w:name w:val="General"/>
          <w:gallery w:val="placeholder"/>
        </w:category>
        <w:types>
          <w:type w:val="bbPlcHdr"/>
        </w:types>
        <w:behaviors>
          <w:behavior w:val="content"/>
        </w:behaviors>
        <w:guid w:val="{E25A77FF-A6EB-4991-B71A-F2CF7AE552C1}"/>
      </w:docPartPr>
      <w:docPartBody>
        <w:p w:rsidR="00E4584F" w:rsidRDefault="002A3C94">
          <w:r w:rsidRPr="00C27B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2A"/>
    <w:rsid w:val="0006035F"/>
    <w:rsid w:val="00142437"/>
    <w:rsid w:val="001D3098"/>
    <w:rsid w:val="00236B1A"/>
    <w:rsid w:val="002A3C94"/>
    <w:rsid w:val="00322AD5"/>
    <w:rsid w:val="003442E0"/>
    <w:rsid w:val="005018AF"/>
    <w:rsid w:val="00551BDC"/>
    <w:rsid w:val="005D681A"/>
    <w:rsid w:val="008967EE"/>
    <w:rsid w:val="00902E0C"/>
    <w:rsid w:val="009536B1"/>
    <w:rsid w:val="00A0032A"/>
    <w:rsid w:val="00A20692"/>
    <w:rsid w:val="00BE4773"/>
    <w:rsid w:val="00BE5785"/>
    <w:rsid w:val="00C079C2"/>
    <w:rsid w:val="00C56F41"/>
    <w:rsid w:val="00E4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C94"/>
    <w:rPr>
      <w:color w:val="808080"/>
    </w:rPr>
  </w:style>
  <w:style w:type="paragraph" w:customStyle="1" w:styleId="079140B57C214B3DA4EADF670DF94EA31">
    <w:name w:val="079140B57C214B3DA4EADF670DF94EA31"/>
    <w:rsid w:val="00C56F41"/>
    <w:pPr>
      <w:spacing w:after="220" w:line="220" w:lineRule="atLeast"/>
      <w:ind w:right="-360"/>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ofLastReading xmlns="72a139da-5c02-425b-bf6f-4249a62a703c" xsi:nil="true"/>
    <TaxCatchAll xmlns="c3141544-9a93-4df4-bc3a-7a91d40ceeaf" xsi:nil="true"/>
    <lcf76f155ced4ddcb4097134ff3c332f xmlns="72a139da-5c02-425b-bf6f-4249a62a70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FB6C38E50EE641B4DB665AD5274026" ma:contentTypeVersion="19" ma:contentTypeDescription="Create a new document." ma:contentTypeScope="" ma:versionID="77a9ee7050e0a6a6b94da5ab971314a4">
  <xsd:schema xmlns:xsd="http://www.w3.org/2001/XMLSchema" xmlns:xs="http://www.w3.org/2001/XMLSchema" xmlns:p="http://schemas.microsoft.com/office/2006/metadata/properties" xmlns:ns2="72a139da-5c02-425b-bf6f-4249a62a703c" xmlns:ns3="c3141544-9a93-4df4-bc3a-7a91d40ceeaf" targetNamespace="http://schemas.microsoft.com/office/2006/metadata/properties" ma:root="true" ma:fieldsID="eff23c85caa050ace7a6a62c52a121ba" ns2:_="" ns3:_="">
    <xsd:import namespace="72a139da-5c02-425b-bf6f-4249a62a703c"/>
    <xsd:import namespace="c3141544-9a93-4df4-bc3a-7a91d40ceeaf"/>
    <xsd:element name="properties">
      <xsd:complexType>
        <xsd:sequence>
          <xsd:element name="documentManagement">
            <xsd:complexType>
              <xsd:all>
                <xsd:element ref="ns2:DateofLastReading"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139da-5c02-425b-bf6f-4249a62a703c" elementFormDefault="qualified">
    <xsd:import namespace="http://schemas.microsoft.com/office/2006/documentManagement/types"/>
    <xsd:import namespace="http://schemas.microsoft.com/office/infopath/2007/PartnerControls"/>
    <xsd:element name="DateofLastReading" ma:index="8" nillable="true" ma:displayName="Date of Last Reading" ma:format="DateOnly" ma:internalName="DateofLastReading"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88a30-2457-48eb-b7de-23e0b31fbbf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41544-9a93-4df4-bc3a-7a91d40ceea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029662e-090f-4382-a211-d935812ffbf3}" ma:internalName="TaxCatchAll" ma:showField="CatchAllData" ma:web="c3141544-9a93-4df4-bc3a-7a91d40ce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1A46C-F3C6-454F-8563-A036CBBCF199}">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e5969812-aec6-4691-84ac-c1170ca3a44a"/>
    <ds:schemaRef ds:uri="http://purl.org/dc/dcmitype/"/>
    <ds:schemaRef ds:uri="http://purl.org/dc/terms/"/>
  </ds:schemaRefs>
</ds:datastoreItem>
</file>

<file path=customXml/itemProps2.xml><?xml version="1.0" encoding="utf-8"?>
<ds:datastoreItem xmlns:ds="http://schemas.openxmlformats.org/officeDocument/2006/customXml" ds:itemID="{F58CC8BF-1562-468B-9573-471702DA15F7}">
  <ds:schemaRefs>
    <ds:schemaRef ds:uri="http://schemas.openxmlformats.org/officeDocument/2006/bibliography"/>
  </ds:schemaRefs>
</ds:datastoreItem>
</file>

<file path=customXml/itemProps3.xml><?xml version="1.0" encoding="utf-8"?>
<ds:datastoreItem xmlns:ds="http://schemas.openxmlformats.org/officeDocument/2006/customXml" ds:itemID="{104B3DBB-A1DD-403B-A643-9A3654B3CD0E}"/>
</file>

<file path=customXml/itemProps4.xml><?xml version="1.0" encoding="utf-8"?>
<ds:datastoreItem xmlns:ds="http://schemas.openxmlformats.org/officeDocument/2006/customXml" ds:itemID="{9744E2D7-D5B8-4C3C-A4AF-EBF01632C7B8}"/>
</file>

<file path=docProps/app.xml><?xml version="1.0" encoding="utf-8"?>
<Properties xmlns="http://schemas.openxmlformats.org/officeDocument/2006/extended-properties" xmlns:vt="http://schemas.openxmlformats.org/officeDocument/2006/docPropsVTypes">
  <Template>Normal</Template>
  <TotalTime>15</TotalTime>
  <Pages>11</Pages>
  <Words>3370</Words>
  <Characters>19211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Sturgeon County</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Nanette Best</dc:creator>
  <cp:lastModifiedBy>Martyn Bell</cp:lastModifiedBy>
  <cp:revision>2</cp:revision>
  <cp:lastPrinted>2012-04-12T21:53:00Z</cp:lastPrinted>
  <dcterms:created xsi:type="dcterms:W3CDTF">2025-05-16T21:54:00Z</dcterms:created>
  <dcterms:modified xsi:type="dcterms:W3CDTF">2025-05-16T21:54:00Z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0x0101001FFB6C38E50EE641B4DB665AD5274026</vt:lpwstr>
  </property>
  <property fmtid="{D5CDD505-2E9C-101B-9397-08002B2CF9AE}" pid="4" name="Is Confidential">
    <vt:bool>false</vt:bool>
  </property>
  <property fmtid="{D5CDD505-2E9C-101B-9397-08002B2CF9AE}" pid="5" name="eSCRIBE Meeting Date">
    <vt:lpwstr>RCM_May27_2025</vt:lpwstr>
  </property>
  <property fmtid="{D5CDD505-2E9C-101B-9397-08002B2CF9AE}" pid="6" name="SupportingDocuments">
    <vt:bool>true</vt:bool>
  </property>
  <property fmtid="{D5CDD505-2E9C-101B-9397-08002B2CF9AE}" pid="7" name="eSCRIBE Document Status">
    <vt:lpwstr>ApprovalStarted</vt:lpwstr>
  </property>
  <property fmtid="{D5CDD505-2E9C-101B-9397-08002B2CF9AE}" pid="8" name="CategoryId">
    <vt:r8>21</vt:r8>
  </property>
  <property fmtid="{D5CDD505-2E9C-101B-9397-08002B2CF9AE}" pid="9" name="Contributor Comments">
    <vt:lpwstr>The NASP builds upon the ASP framework to provide detailed guidance on land uses, infrastructure, densities, and environmental considerations to support future development._x000d_
_x000d_
Both 127 Street and Sturgeon Road will require their ultimate configuation to support development of the Planning Area. Proposed densities across the planning area (34.6 du/nrha) are generally aligned with the objective of the ASP (min. 35 du/nrha). Transitional densities are located in the north of the plan area adjacent to existing development and increase toewards the City of Edmonton._x000d_
_x000d_
Outline Plans, redistricting, and subdivision will be subject to subsequent planning processes. AN OSL Bylaw will be required if the NASP is adopted and will need to be in place for the initial phase of development.</vt:lpwstr>
  </property>
  <property fmtid="{D5CDD505-2E9C-101B-9397-08002B2CF9AE}" pid="10" name="MediaServiceImageTags">
    <vt:lpwstr/>
  </property>
</Properties>
</file>